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1527" w14:textId="77777777" w:rsidR="00AC3EAE" w:rsidRDefault="00AC3EAE" w:rsidP="00AC3EAE">
      <w:pPr>
        <w:spacing w:after="0"/>
      </w:pPr>
    </w:p>
    <w:p w14:paraId="69965FBE" w14:textId="77777777" w:rsidR="00AC3EAE" w:rsidRDefault="00AC3EAE" w:rsidP="00AC3EAE">
      <w:pPr>
        <w:spacing w:after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92A967C" wp14:editId="71DBFFD7">
            <wp:extent cx="2722379" cy="75912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30" cy="76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3EF6A" w14:textId="77777777" w:rsidR="00AC3EAE" w:rsidRPr="00363E04" w:rsidRDefault="00AC3EAE" w:rsidP="00AC3EAE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OneCare Vermont Accountable Care Organization, LLC</w:t>
      </w:r>
    </w:p>
    <w:p w14:paraId="6B6484DB" w14:textId="77777777" w:rsidR="00AC3EAE" w:rsidRPr="00363E04" w:rsidRDefault="00AC3EAE" w:rsidP="00AC3EAE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Board of Managers Meeting</w:t>
      </w:r>
    </w:p>
    <w:p w14:paraId="0A49AD1D" w14:textId="77777777" w:rsidR="00AC3EAE" w:rsidRPr="00363E04" w:rsidRDefault="004A64B8" w:rsidP="00AC3EA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January 17, 2023</w:t>
      </w:r>
    </w:p>
    <w:p w14:paraId="4782E636" w14:textId="77777777" w:rsidR="00AC3EAE" w:rsidRPr="00363E04" w:rsidRDefault="00AC3EAE" w:rsidP="00AC3EAE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Minutes</w:t>
      </w:r>
    </w:p>
    <w:p w14:paraId="03C673B2" w14:textId="77777777" w:rsidR="00AC3EAE" w:rsidRDefault="00AC3EAE" w:rsidP="00AC3EAE">
      <w:pPr>
        <w:spacing w:after="0"/>
      </w:pPr>
    </w:p>
    <w:p w14:paraId="6F51317A" w14:textId="77777777" w:rsidR="00AC3EAE" w:rsidRDefault="00AC3EAE" w:rsidP="00AC3EAE">
      <w:pPr>
        <w:rPr>
          <w:sz w:val="24"/>
        </w:rPr>
      </w:pPr>
      <w:r w:rsidRPr="00363E04">
        <w:rPr>
          <w:sz w:val="24"/>
        </w:rPr>
        <w:t xml:space="preserve">A meeting of the Board of Managers of OneCare Vermont Accountable Care Organization, LLC (“OneCare”) was held remotely via video and phone conference on </w:t>
      </w:r>
      <w:r w:rsidR="004A64B8">
        <w:rPr>
          <w:sz w:val="24"/>
        </w:rPr>
        <w:t>January 17, 2023</w:t>
      </w:r>
      <w:r w:rsidRPr="00363E04">
        <w:rPr>
          <w:sz w:val="24"/>
        </w:rPr>
        <w:t>.</w:t>
      </w:r>
      <w:r>
        <w:rPr>
          <w:sz w:val="24"/>
        </w:rPr>
        <w:t xml:space="preserve"> Public access was also available at the OneCare Offices in Colchester, Vermont. </w:t>
      </w:r>
    </w:p>
    <w:p w14:paraId="18E40FE8" w14:textId="77777777" w:rsidR="00AC3EAE" w:rsidRPr="00363E04" w:rsidRDefault="00AC3EAE" w:rsidP="00AC3EAE">
      <w:pPr>
        <w:rPr>
          <w:sz w:val="24"/>
        </w:rPr>
      </w:pPr>
    </w:p>
    <w:p w14:paraId="0042F10E" w14:textId="77777777" w:rsidR="00AC3EAE" w:rsidRPr="00363E04" w:rsidRDefault="00AC3EAE" w:rsidP="00AC3EAE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Call to Order and Board Announcements</w:t>
      </w:r>
    </w:p>
    <w:p w14:paraId="23265B4A" w14:textId="77777777" w:rsidR="00AC3EAE" w:rsidRDefault="00AC3EAE" w:rsidP="00AC3EAE">
      <w:pPr>
        <w:pStyle w:val="ListParagraph"/>
        <w:ind w:left="360" w:firstLine="360"/>
        <w:rPr>
          <w:sz w:val="24"/>
        </w:rPr>
      </w:pPr>
      <w:r>
        <w:rPr>
          <w:sz w:val="24"/>
        </w:rPr>
        <w:t xml:space="preserve">Board Chair Anya Rader Wallack called the meeting to order </w:t>
      </w:r>
      <w:r w:rsidRPr="00D14327">
        <w:rPr>
          <w:sz w:val="24"/>
        </w:rPr>
        <w:t xml:space="preserve">at </w:t>
      </w:r>
      <w:r w:rsidR="001E287A" w:rsidRPr="001E287A">
        <w:rPr>
          <w:sz w:val="24"/>
        </w:rPr>
        <w:t>4:32</w:t>
      </w:r>
      <w:r w:rsidRPr="00D14327">
        <w:rPr>
          <w:sz w:val="24"/>
        </w:rPr>
        <w:t xml:space="preserve"> p.m.</w:t>
      </w:r>
    </w:p>
    <w:p w14:paraId="1188D804" w14:textId="77777777" w:rsidR="00AC3EAE" w:rsidRDefault="00AC3EAE" w:rsidP="00AC3EAE">
      <w:pPr>
        <w:pStyle w:val="ListParagraph"/>
        <w:ind w:left="360" w:firstLine="360"/>
        <w:rPr>
          <w:sz w:val="24"/>
        </w:rPr>
      </w:pPr>
    </w:p>
    <w:p w14:paraId="49D3C0CF" w14:textId="77777777" w:rsidR="00AC3EAE" w:rsidRDefault="00AC3EAE" w:rsidP="00AC3EAE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Welcome Board Managers, Invited Guests, and Members of the Public</w:t>
      </w:r>
    </w:p>
    <w:p w14:paraId="5B98973F" w14:textId="2408F401" w:rsidR="00AC3EAE" w:rsidRDefault="00AC3EAE" w:rsidP="00AC3EAE">
      <w:pPr>
        <w:pStyle w:val="ListParagraph"/>
        <w:rPr>
          <w:sz w:val="24"/>
        </w:rPr>
      </w:pPr>
      <w:r w:rsidRPr="007630D6">
        <w:rPr>
          <w:sz w:val="24"/>
        </w:rPr>
        <w:t>Chair Wallack welcomed members of the public in attendance and offered the opportunity to introduce themselves.</w:t>
      </w:r>
      <w:r>
        <w:rPr>
          <w:sz w:val="24"/>
        </w:rPr>
        <w:t xml:space="preserve"> </w:t>
      </w:r>
      <w:r w:rsidR="004A64B8">
        <w:rPr>
          <w:sz w:val="24"/>
        </w:rPr>
        <w:t xml:space="preserve">Chair Wallack welcomed the newest member of the Board, Leslie Ferrer. </w:t>
      </w:r>
    </w:p>
    <w:p w14:paraId="07EF21C2" w14:textId="77777777" w:rsidR="00AC3EAE" w:rsidRPr="006500AB" w:rsidRDefault="00AC3EAE" w:rsidP="00AC3EAE">
      <w:pPr>
        <w:pStyle w:val="ListParagraph"/>
      </w:pPr>
    </w:p>
    <w:p w14:paraId="7BEEC918" w14:textId="77777777" w:rsidR="004A64B8" w:rsidRPr="004A64B8" w:rsidRDefault="004A64B8" w:rsidP="00AC3EAE">
      <w:pPr>
        <w:pStyle w:val="ListParagraph"/>
        <w:numPr>
          <w:ilvl w:val="0"/>
          <w:numId w:val="1"/>
        </w:numPr>
        <w:rPr>
          <w:sz w:val="24"/>
        </w:rPr>
      </w:pPr>
      <w:r w:rsidRPr="004A64B8">
        <w:rPr>
          <w:sz w:val="24"/>
          <w:u w:val="single"/>
        </w:rPr>
        <w:t>Public Consent Agenda Items</w:t>
      </w:r>
    </w:p>
    <w:p w14:paraId="12A591B6" w14:textId="77777777" w:rsidR="004A64B8" w:rsidRDefault="004A64B8" w:rsidP="004A64B8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The Board reviewed consent agenda items including: (1) </w:t>
      </w:r>
      <w:r>
        <w:rPr>
          <w:rFonts w:ascii="Calibri" w:hAnsi="Calibri" w:cs="Calibri"/>
          <w:color w:val="000000" w:themeColor="text1"/>
          <w:sz w:val="24"/>
          <w:szCs w:val="24"/>
        </w:rPr>
        <w:t>Draft Public</w:t>
      </w: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 Session Minutes from December 20, 2022; (2)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Draft Public Session Minutes from December 29, 2022; (3) Board Committee Reports January 2023; (4) Financial Statement Package; (5) CPR Policy Exception Summary; and (6) CPR Policy Exception Resolution. </w:t>
      </w:r>
    </w:p>
    <w:p w14:paraId="74D3AD7C" w14:textId="77777777" w:rsidR="004A64B8" w:rsidRPr="004A64B8" w:rsidRDefault="004A64B8" w:rsidP="004A64B8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77B35AFD" w14:textId="77777777" w:rsidR="004A64B8" w:rsidRDefault="004A64B8" w:rsidP="004A64B8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An opportunity for discussion was offered. </w:t>
      </w:r>
    </w:p>
    <w:p w14:paraId="36B6A04F" w14:textId="77777777" w:rsidR="004A64B8" w:rsidRPr="004A64B8" w:rsidRDefault="004A64B8" w:rsidP="004A64B8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1730CF0B" w14:textId="77777777" w:rsidR="004A64B8" w:rsidRDefault="004A64B8" w:rsidP="004A64B8">
      <w:pPr>
        <w:pStyle w:val="ListParagraph"/>
        <w:rPr>
          <w:rFonts w:eastAsia="Times New Roman" w:cstheme="minorHAnsi"/>
          <w:sz w:val="24"/>
          <w:szCs w:val="24"/>
        </w:rPr>
      </w:pPr>
      <w:r w:rsidRPr="00E72931">
        <w:rPr>
          <w:rFonts w:eastAsia="Times New Roman" w:cstheme="minorHAnsi"/>
          <w:sz w:val="24"/>
          <w:szCs w:val="24"/>
        </w:rPr>
        <w:t xml:space="preserve">A Motion to Approve the Consent Agenda Items was made by </w:t>
      </w:r>
      <w:r w:rsidR="002E117B">
        <w:rPr>
          <w:rFonts w:eastAsia="Times New Roman" w:cstheme="minorHAnsi"/>
          <w:sz w:val="24"/>
          <w:szCs w:val="24"/>
        </w:rPr>
        <w:t>J. Gilwee</w:t>
      </w:r>
      <w:r w:rsidRPr="00E72931">
        <w:rPr>
          <w:rFonts w:eastAsia="Times New Roman" w:cstheme="minorHAnsi"/>
          <w:sz w:val="24"/>
          <w:szCs w:val="24"/>
        </w:rPr>
        <w:t xml:space="preserve">, seconded by </w:t>
      </w:r>
      <w:r w:rsidR="002E117B">
        <w:rPr>
          <w:rFonts w:eastAsia="Times New Roman" w:cstheme="minorHAnsi"/>
          <w:sz w:val="24"/>
          <w:szCs w:val="24"/>
        </w:rPr>
        <w:t>D. Bennet</w:t>
      </w:r>
      <w:r w:rsidRPr="00E72931">
        <w:rPr>
          <w:rFonts w:eastAsia="Times New Roman" w:cstheme="minorHAnsi"/>
          <w:sz w:val="24"/>
          <w:szCs w:val="24"/>
        </w:rPr>
        <w:t xml:space="preserve">, and approved by </w:t>
      </w:r>
      <w:r w:rsidRPr="002E117B">
        <w:rPr>
          <w:rFonts w:eastAsia="Times New Roman" w:cstheme="minorHAnsi"/>
          <w:sz w:val="24"/>
          <w:szCs w:val="24"/>
        </w:rPr>
        <w:t>a Supermajority</w:t>
      </w:r>
      <w:r w:rsidRPr="00E72931">
        <w:rPr>
          <w:rFonts w:eastAsia="Times New Roman" w:cstheme="minorHAnsi"/>
          <w:sz w:val="24"/>
          <w:szCs w:val="24"/>
        </w:rPr>
        <w:t xml:space="preserve">. </w:t>
      </w:r>
    </w:p>
    <w:p w14:paraId="46839264" w14:textId="77777777" w:rsidR="004A64B8" w:rsidRPr="004A64B8" w:rsidRDefault="004A64B8" w:rsidP="004A64B8">
      <w:pPr>
        <w:pStyle w:val="ListParagraph"/>
        <w:rPr>
          <w:rFonts w:ascii="Calibri" w:hAnsi="Calibri" w:cs="Calibri"/>
          <w:sz w:val="24"/>
          <w:szCs w:val="24"/>
        </w:rPr>
      </w:pPr>
    </w:p>
    <w:p w14:paraId="4093E56A" w14:textId="77777777" w:rsidR="004A64B8" w:rsidRPr="004A64B8" w:rsidRDefault="004A64B8" w:rsidP="00AC3EAE">
      <w:pPr>
        <w:pStyle w:val="ListParagraph"/>
        <w:numPr>
          <w:ilvl w:val="0"/>
          <w:numId w:val="1"/>
        </w:numPr>
        <w:rPr>
          <w:u w:val="single"/>
        </w:rPr>
      </w:pPr>
      <w:r w:rsidRPr="004A64B8">
        <w:rPr>
          <w:sz w:val="24"/>
          <w:u w:val="single"/>
        </w:rPr>
        <w:t>Governance</w:t>
      </w:r>
    </w:p>
    <w:p w14:paraId="04D4DA3E" w14:textId="65637306" w:rsidR="004A64B8" w:rsidRDefault="0094004F" w:rsidP="004A64B8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Nominations for the reappointment of a Manager representing independent primary care providers and a Manager representing PPS hospitals, as nominated by VAHHS, were presented to the Board for consideration. </w:t>
      </w:r>
      <w:r w:rsidR="004A64B8">
        <w:rPr>
          <w:rFonts w:eastAsia="Times New Roman" w:cstheme="minorHAnsi"/>
          <w:sz w:val="24"/>
          <w:szCs w:val="24"/>
        </w:rPr>
        <w:t xml:space="preserve">A Motion to approve the resolution appointing two managers to the Board of Managers was made by </w:t>
      </w:r>
      <w:r w:rsidR="002E117B">
        <w:rPr>
          <w:rFonts w:eastAsia="Times New Roman" w:cstheme="minorHAnsi"/>
          <w:sz w:val="24"/>
          <w:szCs w:val="24"/>
        </w:rPr>
        <w:t>T. Dee</w:t>
      </w:r>
      <w:r w:rsidR="004A64B8" w:rsidRPr="00B608BA">
        <w:rPr>
          <w:rFonts w:eastAsia="Times New Roman" w:cstheme="minorHAnsi"/>
          <w:sz w:val="24"/>
          <w:szCs w:val="24"/>
        </w:rPr>
        <w:t xml:space="preserve">, seconded by </w:t>
      </w:r>
      <w:r w:rsidR="002E117B">
        <w:rPr>
          <w:rFonts w:eastAsia="Times New Roman" w:cstheme="minorHAnsi"/>
          <w:sz w:val="24"/>
          <w:szCs w:val="24"/>
        </w:rPr>
        <w:t xml:space="preserve">T. </w:t>
      </w:r>
      <w:r w:rsidR="002E117B">
        <w:rPr>
          <w:rFonts w:eastAsia="Times New Roman" w:cstheme="minorHAnsi"/>
          <w:sz w:val="24"/>
          <w:szCs w:val="24"/>
        </w:rPr>
        <w:lastRenderedPageBreak/>
        <w:t>Huebner,</w:t>
      </w:r>
      <w:r w:rsidR="004A64B8" w:rsidRPr="002A7CF8">
        <w:rPr>
          <w:rFonts w:eastAsia="Times New Roman" w:cstheme="minorHAnsi"/>
          <w:sz w:val="24"/>
          <w:szCs w:val="24"/>
        </w:rPr>
        <w:t xml:space="preserve"> and approved by </w:t>
      </w:r>
      <w:r w:rsidR="004A64B8">
        <w:rPr>
          <w:rFonts w:eastAsia="Times New Roman" w:cstheme="minorHAnsi"/>
          <w:sz w:val="24"/>
          <w:szCs w:val="24"/>
        </w:rPr>
        <w:t xml:space="preserve">a </w:t>
      </w:r>
      <w:r w:rsidR="004A64B8" w:rsidRPr="002E117B">
        <w:rPr>
          <w:rFonts w:eastAsia="Times New Roman" w:cstheme="minorHAnsi"/>
          <w:sz w:val="24"/>
          <w:szCs w:val="24"/>
        </w:rPr>
        <w:t>Supermajority</w:t>
      </w:r>
      <w:r w:rsidR="004A64B8" w:rsidRPr="002A7CF8">
        <w:rPr>
          <w:rFonts w:eastAsia="Times New Roman" w:cstheme="minorHAnsi"/>
          <w:sz w:val="24"/>
          <w:szCs w:val="24"/>
        </w:rPr>
        <w:t>.</w:t>
      </w:r>
      <w:r w:rsidR="002E117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Dr. </w:t>
      </w:r>
      <w:r w:rsidR="002E117B">
        <w:rPr>
          <w:rFonts w:eastAsia="Times New Roman" w:cstheme="minorHAnsi"/>
          <w:sz w:val="24"/>
          <w:szCs w:val="24"/>
        </w:rPr>
        <w:t xml:space="preserve">T. </w:t>
      </w:r>
      <w:proofErr w:type="spellStart"/>
      <w:r w:rsidR="002E117B">
        <w:rPr>
          <w:rFonts w:eastAsia="Times New Roman" w:cstheme="minorHAnsi"/>
          <w:sz w:val="24"/>
          <w:szCs w:val="24"/>
        </w:rPr>
        <w:t>Sadkin</w:t>
      </w:r>
      <w:proofErr w:type="spellEnd"/>
      <w:r w:rsidR="002E117B">
        <w:rPr>
          <w:rFonts w:eastAsia="Times New Roman" w:cstheme="minorHAnsi"/>
          <w:sz w:val="24"/>
          <w:szCs w:val="24"/>
        </w:rPr>
        <w:t xml:space="preserve"> abstained </w:t>
      </w:r>
      <w:r>
        <w:rPr>
          <w:rFonts w:eastAsia="Times New Roman" w:cstheme="minorHAnsi"/>
          <w:sz w:val="24"/>
          <w:szCs w:val="24"/>
        </w:rPr>
        <w:t xml:space="preserve">from voting </w:t>
      </w:r>
      <w:r w:rsidR="002E117B">
        <w:rPr>
          <w:rFonts w:eastAsia="Times New Roman" w:cstheme="minorHAnsi"/>
          <w:sz w:val="24"/>
          <w:szCs w:val="24"/>
        </w:rPr>
        <w:t>on her own reappointment.</w:t>
      </w:r>
    </w:p>
    <w:p w14:paraId="74C541FB" w14:textId="77777777" w:rsidR="004A64B8" w:rsidRPr="004A64B8" w:rsidRDefault="004A64B8" w:rsidP="004A64B8">
      <w:pPr>
        <w:pStyle w:val="ListParagraph"/>
        <w:rPr>
          <w:u w:val="single"/>
        </w:rPr>
      </w:pPr>
    </w:p>
    <w:p w14:paraId="4E8122A2" w14:textId="77777777" w:rsidR="004A64B8" w:rsidRPr="004A64B8" w:rsidRDefault="004A64B8" w:rsidP="00AC3EAE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>OneCare Key Performance Indicators</w:t>
      </w:r>
    </w:p>
    <w:p w14:paraId="4B1A82C8" w14:textId="78CF07DA" w:rsidR="004A64B8" w:rsidRDefault="004A64B8" w:rsidP="004A64B8">
      <w:pPr>
        <w:pStyle w:val="ListParagraph"/>
        <w:rPr>
          <w:sz w:val="24"/>
        </w:rPr>
      </w:pPr>
      <w:r>
        <w:rPr>
          <w:sz w:val="24"/>
        </w:rPr>
        <w:t xml:space="preserve">Dr. Carrie Wulfman, Chief Medical Officer, and Josiah Mueller, Director of Value-Based Care presented on OneCare Vermont’s </w:t>
      </w:r>
      <w:r w:rsidR="0094004F">
        <w:rPr>
          <w:sz w:val="24"/>
        </w:rPr>
        <w:t xml:space="preserve">new </w:t>
      </w:r>
      <w:r>
        <w:rPr>
          <w:sz w:val="24"/>
        </w:rPr>
        <w:t>Key Performance Indicators</w:t>
      </w:r>
      <w:r w:rsidR="002E117B">
        <w:rPr>
          <w:sz w:val="24"/>
        </w:rPr>
        <w:t xml:space="preserve"> (KPIs</w:t>
      </w:r>
      <w:r w:rsidR="0094004F">
        <w:rPr>
          <w:sz w:val="24"/>
        </w:rPr>
        <w:t>) as discussed</w:t>
      </w:r>
      <w:r w:rsidR="002E117B">
        <w:rPr>
          <w:sz w:val="24"/>
        </w:rPr>
        <w:t xml:space="preserve"> and endorsed by the Population Health Strategy Committee</w:t>
      </w:r>
      <w:r w:rsidR="004D48D8">
        <w:rPr>
          <w:sz w:val="24"/>
        </w:rPr>
        <w:t xml:space="preserve"> (PHSC)</w:t>
      </w:r>
      <w:r w:rsidR="002E117B">
        <w:rPr>
          <w:sz w:val="24"/>
        </w:rPr>
        <w:t>. The KPIs are</w:t>
      </w:r>
      <w:r w:rsidR="00986F76">
        <w:rPr>
          <w:sz w:val="24"/>
        </w:rPr>
        <w:t xml:space="preserve"> </w:t>
      </w:r>
      <w:r w:rsidR="002E117B">
        <w:rPr>
          <w:sz w:val="24"/>
        </w:rPr>
        <w:t>intended to reflec</w:t>
      </w:r>
      <w:r w:rsidR="00986F76">
        <w:rPr>
          <w:sz w:val="24"/>
        </w:rPr>
        <w:t xml:space="preserve">t OneCare performance at large with </w:t>
      </w:r>
      <w:r w:rsidR="0094004F">
        <w:rPr>
          <w:sz w:val="24"/>
        </w:rPr>
        <w:t>future drill-down on</w:t>
      </w:r>
      <w:r w:rsidR="002E117B">
        <w:rPr>
          <w:sz w:val="24"/>
        </w:rPr>
        <w:t xml:space="preserve"> three subgroups</w:t>
      </w:r>
      <w:r w:rsidR="0094004F">
        <w:rPr>
          <w:sz w:val="24"/>
        </w:rPr>
        <w:t xml:space="preserve"> (i.e. h</w:t>
      </w:r>
      <w:r w:rsidR="002E117B">
        <w:rPr>
          <w:sz w:val="24"/>
        </w:rPr>
        <w:t xml:space="preserve">ospitals, </w:t>
      </w:r>
      <w:r w:rsidR="0094004F">
        <w:rPr>
          <w:sz w:val="24"/>
        </w:rPr>
        <w:t>p</w:t>
      </w:r>
      <w:r w:rsidR="002E117B">
        <w:rPr>
          <w:sz w:val="24"/>
        </w:rPr>
        <w:t xml:space="preserve">rimary </w:t>
      </w:r>
      <w:r w:rsidR="0094004F">
        <w:rPr>
          <w:sz w:val="24"/>
        </w:rPr>
        <w:t>c</w:t>
      </w:r>
      <w:r w:rsidR="002E117B">
        <w:rPr>
          <w:sz w:val="24"/>
        </w:rPr>
        <w:t xml:space="preserve">are, and </w:t>
      </w:r>
      <w:r w:rsidR="004D48D8">
        <w:rPr>
          <w:sz w:val="24"/>
        </w:rPr>
        <w:t>local health service areas)</w:t>
      </w:r>
      <w:r w:rsidR="002E117B">
        <w:rPr>
          <w:sz w:val="24"/>
        </w:rPr>
        <w:t xml:space="preserve">. </w:t>
      </w:r>
      <w:r w:rsidR="004D48D8">
        <w:rPr>
          <w:sz w:val="24"/>
        </w:rPr>
        <w:t xml:space="preserve">Mr. </w:t>
      </w:r>
      <w:r w:rsidR="00077B64">
        <w:rPr>
          <w:sz w:val="24"/>
        </w:rPr>
        <w:t xml:space="preserve">Mueller emphasized that </w:t>
      </w:r>
      <w:r w:rsidR="002E117B">
        <w:rPr>
          <w:sz w:val="24"/>
        </w:rPr>
        <w:t xml:space="preserve">Phase 1 </w:t>
      </w:r>
      <w:r w:rsidR="004D48D8">
        <w:rPr>
          <w:sz w:val="24"/>
        </w:rPr>
        <w:t>KPIs represent those where</w:t>
      </w:r>
      <w:r w:rsidR="002E117B">
        <w:rPr>
          <w:sz w:val="24"/>
        </w:rPr>
        <w:t xml:space="preserve"> data </w:t>
      </w:r>
      <w:r w:rsidR="004D48D8">
        <w:rPr>
          <w:sz w:val="24"/>
        </w:rPr>
        <w:t xml:space="preserve">are </w:t>
      </w:r>
      <w:r w:rsidR="002E117B">
        <w:rPr>
          <w:sz w:val="24"/>
        </w:rPr>
        <w:t xml:space="preserve">readily available </w:t>
      </w:r>
      <w:bookmarkStart w:id="0" w:name="_GoBack"/>
      <w:bookmarkEnd w:id="0"/>
      <w:r w:rsidR="004D48D8">
        <w:rPr>
          <w:sz w:val="24"/>
        </w:rPr>
        <w:t>whereas</w:t>
      </w:r>
      <w:r w:rsidR="002E117B">
        <w:rPr>
          <w:sz w:val="24"/>
        </w:rPr>
        <w:t xml:space="preserve"> Phase 2 </w:t>
      </w:r>
      <w:r w:rsidR="004D48D8">
        <w:rPr>
          <w:sz w:val="24"/>
        </w:rPr>
        <w:t xml:space="preserve">KPIs </w:t>
      </w:r>
      <w:r w:rsidR="002E117B">
        <w:rPr>
          <w:sz w:val="24"/>
        </w:rPr>
        <w:t xml:space="preserve">will require </w:t>
      </w:r>
      <w:r w:rsidR="004D48D8">
        <w:rPr>
          <w:sz w:val="24"/>
        </w:rPr>
        <w:t>further assessment of data sources, availability, and quality to inform final metrics</w:t>
      </w:r>
      <w:r w:rsidR="002E117B">
        <w:rPr>
          <w:sz w:val="24"/>
        </w:rPr>
        <w:t xml:space="preserve">. </w:t>
      </w:r>
    </w:p>
    <w:p w14:paraId="4DA0BEF5" w14:textId="77777777" w:rsidR="00986F76" w:rsidRDefault="00986F76" w:rsidP="004A64B8">
      <w:pPr>
        <w:pStyle w:val="ListParagraph"/>
        <w:rPr>
          <w:sz w:val="24"/>
        </w:rPr>
      </w:pPr>
    </w:p>
    <w:p w14:paraId="2ACA8C0E" w14:textId="6B37E3BB" w:rsidR="004A64B8" w:rsidRPr="00301976" w:rsidRDefault="00986F76" w:rsidP="00301976">
      <w:pPr>
        <w:pStyle w:val="ListParagraph"/>
        <w:rPr>
          <w:sz w:val="24"/>
        </w:rPr>
      </w:pPr>
      <w:r>
        <w:rPr>
          <w:sz w:val="24"/>
        </w:rPr>
        <w:t>The Board expressed interest in how these KPIs align with the Green Mountain Care Board’s (GMCB)</w:t>
      </w:r>
      <w:r w:rsidR="00077B64">
        <w:rPr>
          <w:sz w:val="24"/>
        </w:rPr>
        <w:t xml:space="preserve"> </w:t>
      </w:r>
      <w:r>
        <w:rPr>
          <w:sz w:val="24"/>
        </w:rPr>
        <w:t xml:space="preserve">desire for OneCare to measure its effectiveness. Dr. Wulfman conveyed </w:t>
      </w:r>
      <w:r w:rsidR="004D48D8">
        <w:rPr>
          <w:sz w:val="24"/>
        </w:rPr>
        <w:t>this was considered in the review of these KPIs by PHSC and she</w:t>
      </w:r>
      <w:r>
        <w:rPr>
          <w:sz w:val="24"/>
        </w:rPr>
        <w:t xml:space="preserve"> believes they are aligned. </w:t>
      </w:r>
      <w:r w:rsidRPr="00301976">
        <w:rPr>
          <w:sz w:val="24"/>
        </w:rPr>
        <w:t>The Board also asked about a timeline for Phase 2 KPIs</w:t>
      </w:r>
      <w:r w:rsidR="004D48D8">
        <w:rPr>
          <w:sz w:val="24"/>
        </w:rPr>
        <w:t xml:space="preserve"> and learned that t</w:t>
      </w:r>
      <w:r w:rsidRPr="00301976">
        <w:rPr>
          <w:sz w:val="24"/>
        </w:rPr>
        <w:t xml:space="preserve">hey will be rolled out operationally for 2024. </w:t>
      </w:r>
    </w:p>
    <w:p w14:paraId="376BC0C4" w14:textId="77777777" w:rsidR="00986F76" w:rsidRPr="00986F76" w:rsidRDefault="00986F76" w:rsidP="00986F76">
      <w:pPr>
        <w:pStyle w:val="ListParagraph"/>
        <w:rPr>
          <w:sz w:val="24"/>
        </w:rPr>
      </w:pPr>
    </w:p>
    <w:p w14:paraId="3BCEE436" w14:textId="77777777" w:rsidR="004A64B8" w:rsidRPr="004A64B8" w:rsidRDefault="004A64B8" w:rsidP="00AC3EAE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>Waivers Discussion</w:t>
      </w:r>
    </w:p>
    <w:p w14:paraId="27400BD8" w14:textId="2B834F21" w:rsidR="004D48D8" w:rsidRDefault="00A621FE" w:rsidP="004A64B8">
      <w:pPr>
        <w:pStyle w:val="ListParagraph"/>
        <w:rPr>
          <w:sz w:val="24"/>
        </w:rPr>
      </w:pPr>
      <w:r>
        <w:rPr>
          <w:sz w:val="24"/>
        </w:rPr>
        <w:t>Linda Cohen, Assistant General Counsel,</w:t>
      </w:r>
      <w:r w:rsidR="004D48D8">
        <w:rPr>
          <w:sz w:val="24"/>
        </w:rPr>
        <w:t xml:space="preserve"> </w:t>
      </w:r>
      <w:r>
        <w:rPr>
          <w:sz w:val="24"/>
        </w:rPr>
        <w:t xml:space="preserve">discussed </w:t>
      </w:r>
      <w:r w:rsidR="004D48D8">
        <w:rPr>
          <w:sz w:val="24"/>
        </w:rPr>
        <w:t xml:space="preserve">the ACO’s ability to utilize patient engagement incentive waivers to support improved patient care and outcomes. </w:t>
      </w:r>
      <w:r w:rsidR="00077B64">
        <w:rPr>
          <w:sz w:val="24"/>
        </w:rPr>
        <w:t>Patient Engagement Incentives</w:t>
      </w:r>
      <w:r w:rsidR="00E82B78">
        <w:rPr>
          <w:sz w:val="24"/>
        </w:rPr>
        <w:t xml:space="preserve"> Waivers </w:t>
      </w:r>
      <w:r w:rsidR="004D48D8">
        <w:rPr>
          <w:sz w:val="24"/>
        </w:rPr>
        <w:t>cover</w:t>
      </w:r>
      <w:r w:rsidR="00077B64">
        <w:rPr>
          <w:sz w:val="24"/>
        </w:rPr>
        <w:t xml:space="preserve"> items or services patients </w:t>
      </w:r>
      <w:r w:rsidR="004D48D8">
        <w:rPr>
          <w:sz w:val="24"/>
        </w:rPr>
        <w:t xml:space="preserve">would </w:t>
      </w:r>
      <w:r w:rsidR="00077B64">
        <w:rPr>
          <w:sz w:val="24"/>
        </w:rPr>
        <w:t>receive for free</w:t>
      </w:r>
      <w:r w:rsidR="004D48D8">
        <w:rPr>
          <w:sz w:val="24"/>
        </w:rPr>
        <w:t xml:space="preserve"> under these arrangements</w:t>
      </w:r>
      <w:r w:rsidR="00077B64">
        <w:rPr>
          <w:sz w:val="24"/>
        </w:rPr>
        <w:t>.</w:t>
      </w:r>
      <w:r w:rsidR="004D48D8">
        <w:rPr>
          <w:sz w:val="24"/>
        </w:rPr>
        <w:t xml:space="preserve"> They require a simple contractual arrangement with the ACO and, unlike participation waivers, do not require </w:t>
      </w:r>
      <w:r w:rsidR="00E82B78">
        <w:rPr>
          <w:sz w:val="24"/>
        </w:rPr>
        <w:t xml:space="preserve">a </w:t>
      </w:r>
      <w:r w:rsidR="004D48D8">
        <w:rPr>
          <w:sz w:val="24"/>
        </w:rPr>
        <w:t xml:space="preserve">specific Board </w:t>
      </w:r>
      <w:r w:rsidR="00E82B78">
        <w:rPr>
          <w:sz w:val="24"/>
        </w:rPr>
        <w:t xml:space="preserve">determination that they are related to ACO Activities. </w:t>
      </w:r>
      <w:r w:rsidR="004D48D8">
        <w:rPr>
          <w:sz w:val="24"/>
        </w:rPr>
        <w:t xml:space="preserve">OneCare has established Ms. Cohen as a point of contact for waiver inquiries and welcomes all ACO participants to bring forward innovative ideas for consideration of these waivers. </w:t>
      </w:r>
      <w:r w:rsidR="00077B64">
        <w:rPr>
          <w:sz w:val="24"/>
        </w:rPr>
        <w:t xml:space="preserve"> </w:t>
      </w:r>
    </w:p>
    <w:p w14:paraId="7A3B9D0C" w14:textId="77777777" w:rsidR="004D48D8" w:rsidRDefault="004D48D8" w:rsidP="004A64B8">
      <w:pPr>
        <w:pStyle w:val="ListParagraph"/>
        <w:rPr>
          <w:sz w:val="24"/>
        </w:rPr>
      </w:pPr>
    </w:p>
    <w:p w14:paraId="0B15D0A0" w14:textId="1BBA5F92" w:rsidR="004A64B8" w:rsidRDefault="004D48D8" w:rsidP="004A64B8">
      <w:pPr>
        <w:pStyle w:val="ListParagraph"/>
        <w:rPr>
          <w:sz w:val="24"/>
        </w:rPr>
      </w:pPr>
      <w:r>
        <w:rPr>
          <w:sz w:val="24"/>
        </w:rPr>
        <w:t>Ms. Cohen described several new waivers currently being implemented. By example, the</w:t>
      </w:r>
      <w:r w:rsidR="00077B64">
        <w:rPr>
          <w:sz w:val="24"/>
        </w:rPr>
        <w:t xml:space="preserve"> </w:t>
      </w:r>
      <w:r w:rsidR="00377EC4">
        <w:rPr>
          <w:sz w:val="24"/>
        </w:rPr>
        <w:t>Brattleboro</w:t>
      </w:r>
      <w:r w:rsidR="00077B64">
        <w:rPr>
          <w:sz w:val="24"/>
        </w:rPr>
        <w:t xml:space="preserve"> Retreat </w:t>
      </w:r>
      <w:r>
        <w:rPr>
          <w:sz w:val="24"/>
        </w:rPr>
        <w:t>(“Retreat”) approached OneCare with a plan to</w:t>
      </w:r>
      <w:r w:rsidR="00077B64">
        <w:rPr>
          <w:sz w:val="24"/>
        </w:rPr>
        <w:t xml:space="preserve"> provide </w:t>
      </w:r>
      <w:r w:rsidR="00377EC4">
        <w:rPr>
          <w:sz w:val="24"/>
        </w:rPr>
        <w:t xml:space="preserve">transportation from </w:t>
      </w:r>
      <w:r>
        <w:rPr>
          <w:sz w:val="24"/>
        </w:rPr>
        <w:t xml:space="preserve">emergency departments </w:t>
      </w:r>
      <w:r w:rsidR="00377EC4">
        <w:rPr>
          <w:sz w:val="24"/>
        </w:rPr>
        <w:t>to the R</w:t>
      </w:r>
      <w:r w:rsidR="00077B64">
        <w:rPr>
          <w:sz w:val="24"/>
        </w:rPr>
        <w:t>etreat for patients being discharged to its car</w:t>
      </w:r>
      <w:r w:rsidR="00377EC4">
        <w:rPr>
          <w:sz w:val="24"/>
        </w:rPr>
        <w:t xml:space="preserve">e, without charge to the patient. </w:t>
      </w:r>
      <w:r w:rsidR="00E16022">
        <w:rPr>
          <w:sz w:val="24"/>
        </w:rPr>
        <w:t xml:space="preserve">Traditional regulation would only allow 25 miles of transport, which would not work. Using the Patient Engagement Incentives Waiver removes the distance limitation and regulatory limitation. </w:t>
      </w:r>
      <w:r>
        <w:rPr>
          <w:sz w:val="24"/>
        </w:rPr>
        <w:t xml:space="preserve">This facilitates on of the Board’s goals of improving timely discharges to appropriate settings of care. </w:t>
      </w:r>
    </w:p>
    <w:p w14:paraId="5EF137E8" w14:textId="77777777" w:rsidR="00377EC4" w:rsidRDefault="00377EC4" w:rsidP="004A64B8">
      <w:pPr>
        <w:pStyle w:val="ListParagraph"/>
        <w:rPr>
          <w:sz w:val="24"/>
        </w:rPr>
      </w:pPr>
    </w:p>
    <w:p w14:paraId="66FA9872" w14:textId="77777777" w:rsidR="00377EC4" w:rsidRDefault="00377EC4" w:rsidP="004A64B8">
      <w:pPr>
        <w:pStyle w:val="ListParagraph"/>
        <w:rPr>
          <w:sz w:val="24"/>
        </w:rPr>
      </w:pPr>
      <w:r>
        <w:rPr>
          <w:sz w:val="24"/>
        </w:rPr>
        <w:t xml:space="preserve">T. Huebner declared a conflict of interest because he is the Board Chair of The Retreat. </w:t>
      </w:r>
    </w:p>
    <w:p w14:paraId="36B72D19" w14:textId="77777777" w:rsidR="00301976" w:rsidRDefault="00301976" w:rsidP="004A64B8">
      <w:pPr>
        <w:pStyle w:val="ListParagraph"/>
        <w:rPr>
          <w:sz w:val="24"/>
        </w:rPr>
      </w:pPr>
    </w:p>
    <w:p w14:paraId="2C49F033" w14:textId="190B2D5A" w:rsidR="00377EC4" w:rsidRDefault="00301976" w:rsidP="00301976">
      <w:pPr>
        <w:pStyle w:val="ListParagraph"/>
        <w:rPr>
          <w:sz w:val="24"/>
        </w:rPr>
      </w:pPr>
      <w:r>
        <w:rPr>
          <w:sz w:val="24"/>
        </w:rPr>
        <w:lastRenderedPageBreak/>
        <w:t xml:space="preserve">Ms. Cohen gave several other examples </w:t>
      </w:r>
      <w:r w:rsidR="00E16022">
        <w:rPr>
          <w:sz w:val="24"/>
        </w:rPr>
        <w:t xml:space="preserve">including providing personal care attendants after discharge; genomic counseling and providing uncovered medical nutrition therapy services </w:t>
      </w:r>
      <w:r>
        <w:rPr>
          <w:sz w:val="24"/>
        </w:rPr>
        <w:t xml:space="preserve">and said these projects relate to the previously discussed KPIs. </w:t>
      </w:r>
    </w:p>
    <w:p w14:paraId="2B909F62" w14:textId="77777777" w:rsidR="00301976" w:rsidRDefault="00301976" w:rsidP="00301976">
      <w:pPr>
        <w:pStyle w:val="ListParagraph"/>
        <w:rPr>
          <w:sz w:val="24"/>
        </w:rPr>
      </w:pPr>
    </w:p>
    <w:p w14:paraId="59F0D238" w14:textId="60284FCB" w:rsidR="00551B86" w:rsidRPr="00301976" w:rsidRDefault="00301976" w:rsidP="00301976">
      <w:pPr>
        <w:pStyle w:val="ListParagraph"/>
        <w:rPr>
          <w:sz w:val="24"/>
        </w:rPr>
      </w:pPr>
      <w:r>
        <w:rPr>
          <w:sz w:val="24"/>
        </w:rPr>
        <w:t xml:space="preserve">The Board expressed interested in making these efforts more widely known, and Dr. Wulfman agreed and described </w:t>
      </w:r>
      <w:r w:rsidR="004E22E5">
        <w:rPr>
          <w:sz w:val="24"/>
        </w:rPr>
        <w:t>preliminary discussions about</w:t>
      </w:r>
      <w:r>
        <w:rPr>
          <w:sz w:val="24"/>
        </w:rPr>
        <w:t xml:space="preserve"> publish</w:t>
      </w:r>
      <w:r w:rsidR="004E22E5">
        <w:rPr>
          <w:sz w:val="24"/>
        </w:rPr>
        <w:t>ing</w:t>
      </w:r>
      <w:r>
        <w:rPr>
          <w:sz w:val="24"/>
        </w:rPr>
        <w:t xml:space="preserve"> an article </w:t>
      </w:r>
      <w:r w:rsidR="004E22E5">
        <w:rPr>
          <w:sz w:val="24"/>
        </w:rPr>
        <w:t>to disseminate this innovation</w:t>
      </w:r>
      <w:r>
        <w:rPr>
          <w:sz w:val="24"/>
        </w:rPr>
        <w:t xml:space="preserve">. </w:t>
      </w:r>
    </w:p>
    <w:p w14:paraId="2248208C" w14:textId="77777777" w:rsidR="00A621FE" w:rsidRPr="00301976" w:rsidRDefault="00A621FE" w:rsidP="00AA3D89">
      <w:pPr>
        <w:pStyle w:val="ListParagraph"/>
      </w:pPr>
    </w:p>
    <w:p w14:paraId="44156AE2" w14:textId="77777777" w:rsidR="00AC3EAE" w:rsidRPr="006500AB" w:rsidRDefault="00AC3EAE" w:rsidP="00AC3EAE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 xml:space="preserve">Public Comment </w:t>
      </w:r>
    </w:p>
    <w:p w14:paraId="04B239A5" w14:textId="77777777" w:rsidR="00AC3EAE" w:rsidRDefault="00AC3EAE" w:rsidP="00AC3EAE">
      <w:pPr>
        <w:pStyle w:val="ListParagraph"/>
        <w:rPr>
          <w:sz w:val="24"/>
        </w:rPr>
      </w:pPr>
      <w:r w:rsidRPr="006500AB">
        <w:rPr>
          <w:sz w:val="24"/>
        </w:rPr>
        <w:t xml:space="preserve">There </w:t>
      </w:r>
      <w:r>
        <w:rPr>
          <w:sz w:val="24"/>
        </w:rPr>
        <w:t>was no public comment.</w:t>
      </w:r>
    </w:p>
    <w:p w14:paraId="445A24BD" w14:textId="77777777" w:rsidR="00AC3EAE" w:rsidRPr="001102F3" w:rsidRDefault="00AC3EAE" w:rsidP="00AC3EAE">
      <w:pPr>
        <w:pStyle w:val="ListParagraph"/>
        <w:rPr>
          <w:sz w:val="24"/>
        </w:rPr>
      </w:pPr>
    </w:p>
    <w:p w14:paraId="51405088" w14:textId="77777777" w:rsidR="00AC3EAE" w:rsidRPr="006500AB" w:rsidRDefault="00AC3EAE" w:rsidP="00AC3EAE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>Move to Executive Session</w:t>
      </w:r>
    </w:p>
    <w:p w14:paraId="2B5E647F" w14:textId="77777777" w:rsidR="00AC3EAE" w:rsidRDefault="00AC3EAE" w:rsidP="00AC3EAE">
      <w:pPr>
        <w:pStyle w:val="ListParagraph"/>
        <w:rPr>
          <w:sz w:val="24"/>
        </w:rPr>
      </w:pPr>
      <w:r w:rsidRPr="006500AB">
        <w:rPr>
          <w:sz w:val="24"/>
        </w:rPr>
        <w:t xml:space="preserve">A Motion to Approve the Resolution to Move to Executive Session was made by </w:t>
      </w:r>
      <w:r w:rsidR="000F1206">
        <w:rPr>
          <w:sz w:val="24"/>
        </w:rPr>
        <w:t>M. Costa</w:t>
      </w:r>
      <w:r w:rsidRPr="006500AB">
        <w:rPr>
          <w:sz w:val="24"/>
        </w:rPr>
        <w:t xml:space="preserve">, seconded </w:t>
      </w:r>
      <w:r w:rsidRPr="00D14327">
        <w:rPr>
          <w:sz w:val="24"/>
        </w:rPr>
        <w:t xml:space="preserve">by </w:t>
      </w:r>
      <w:r w:rsidR="000F1206">
        <w:rPr>
          <w:sz w:val="24"/>
        </w:rPr>
        <w:t>T. Dee</w:t>
      </w:r>
      <w:r w:rsidRPr="006500AB">
        <w:rPr>
          <w:sz w:val="24"/>
        </w:rPr>
        <w:t xml:space="preserve"> and was approved by a unanimous vote.</w:t>
      </w:r>
    </w:p>
    <w:p w14:paraId="5F4235F9" w14:textId="77777777" w:rsidR="00AC3EAE" w:rsidRDefault="00AC3EAE" w:rsidP="00AC3EAE">
      <w:pPr>
        <w:pStyle w:val="ListParagraph"/>
        <w:rPr>
          <w:sz w:val="24"/>
        </w:rPr>
      </w:pPr>
    </w:p>
    <w:p w14:paraId="0A1D897F" w14:textId="77777777" w:rsidR="00A621FE" w:rsidRPr="00A621FE" w:rsidRDefault="00AC3EAE" w:rsidP="00A621FE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 xml:space="preserve">Votes from Executive Session </w:t>
      </w:r>
    </w:p>
    <w:p w14:paraId="2A30802A" w14:textId="77777777" w:rsidR="00A621FE" w:rsidRPr="00D21181" w:rsidRDefault="00A621FE" w:rsidP="00A621FE">
      <w:pPr>
        <w:pStyle w:val="Default"/>
        <w:ind w:left="720"/>
        <w:rPr>
          <w:szCs w:val="23"/>
        </w:rPr>
      </w:pPr>
      <w:r w:rsidRPr="00D21181">
        <w:rPr>
          <w:szCs w:val="23"/>
        </w:rPr>
        <w:t xml:space="preserve">1. Approve Executive Session Consent Agenda Items – </w:t>
      </w:r>
      <w:r w:rsidRPr="00D21181">
        <w:rPr>
          <w:b/>
          <w:szCs w:val="23"/>
        </w:rPr>
        <w:t xml:space="preserve">Approved by </w:t>
      </w:r>
      <w:r w:rsidRPr="00D21181">
        <w:rPr>
          <w:b/>
          <w:bCs/>
          <w:szCs w:val="23"/>
        </w:rPr>
        <w:t xml:space="preserve">Supermajority </w:t>
      </w:r>
    </w:p>
    <w:p w14:paraId="21B1997C" w14:textId="77777777" w:rsidR="00A621FE" w:rsidRPr="00D21181" w:rsidRDefault="00A621FE" w:rsidP="00A621FE">
      <w:pPr>
        <w:pStyle w:val="Default"/>
        <w:ind w:left="720"/>
        <w:rPr>
          <w:szCs w:val="23"/>
        </w:rPr>
      </w:pPr>
      <w:r w:rsidRPr="00D21181">
        <w:rPr>
          <w:szCs w:val="23"/>
        </w:rPr>
        <w:t xml:space="preserve">2. Motion to Approve Participation Waiver for the 2023 Program of Payments and Supporting Arrangements– </w:t>
      </w:r>
      <w:r w:rsidRPr="00D21181">
        <w:rPr>
          <w:b/>
          <w:szCs w:val="23"/>
        </w:rPr>
        <w:t xml:space="preserve">Approved by </w:t>
      </w:r>
      <w:r w:rsidR="00284B0E">
        <w:rPr>
          <w:b/>
          <w:szCs w:val="23"/>
        </w:rPr>
        <w:t>Super</w:t>
      </w:r>
      <w:r w:rsidR="00284B0E">
        <w:rPr>
          <w:b/>
          <w:bCs/>
          <w:szCs w:val="23"/>
        </w:rPr>
        <w:t>m</w:t>
      </w:r>
      <w:r w:rsidRPr="00D21181">
        <w:rPr>
          <w:b/>
          <w:bCs/>
          <w:szCs w:val="23"/>
        </w:rPr>
        <w:t xml:space="preserve">ajority </w:t>
      </w:r>
    </w:p>
    <w:p w14:paraId="3559F5CD" w14:textId="77777777" w:rsidR="00A621FE" w:rsidRPr="00D21181" w:rsidRDefault="00A621FE" w:rsidP="00A621FE">
      <w:pPr>
        <w:pStyle w:val="Default"/>
        <w:ind w:left="720"/>
        <w:rPr>
          <w:szCs w:val="23"/>
        </w:rPr>
      </w:pPr>
      <w:r w:rsidRPr="00D21181">
        <w:rPr>
          <w:szCs w:val="23"/>
        </w:rPr>
        <w:t xml:space="preserve">3. Motion to Approve Participation Waiver for Arrangement for UVMMC to Pay for SNF Stays for Discharged Inpatients Awaiting Approval of Medicaid Coverage– </w:t>
      </w:r>
      <w:r w:rsidRPr="00D21181">
        <w:rPr>
          <w:b/>
          <w:szCs w:val="23"/>
        </w:rPr>
        <w:t xml:space="preserve">Approved by </w:t>
      </w:r>
      <w:r w:rsidR="00284B0E">
        <w:rPr>
          <w:b/>
          <w:bCs/>
          <w:szCs w:val="23"/>
        </w:rPr>
        <w:t>Superm</w:t>
      </w:r>
      <w:r w:rsidRPr="00D21181">
        <w:rPr>
          <w:b/>
          <w:bCs/>
          <w:szCs w:val="23"/>
        </w:rPr>
        <w:t xml:space="preserve">ajority </w:t>
      </w:r>
    </w:p>
    <w:p w14:paraId="57378573" w14:textId="77777777" w:rsidR="00A621FE" w:rsidRPr="00D21181" w:rsidRDefault="00A621FE" w:rsidP="00A621FE">
      <w:pPr>
        <w:pStyle w:val="Default"/>
        <w:ind w:left="720"/>
        <w:rPr>
          <w:szCs w:val="23"/>
        </w:rPr>
      </w:pPr>
      <w:r w:rsidRPr="00D21181">
        <w:rPr>
          <w:szCs w:val="23"/>
        </w:rPr>
        <w:t xml:space="preserve">4. Motion to Approve Participation Waiver for Arrangement for UVMMC to Pay for Patient Medications at SNFs </w:t>
      </w:r>
      <w:r w:rsidR="00D21181" w:rsidRPr="00D21181">
        <w:rPr>
          <w:szCs w:val="23"/>
        </w:rPr>
        <w:t>after</w:t>
      </w:r>
      <w:r w:rsidRPr="00D21181">
        <w:rPr>
          <w:szCs w:val="23"/>
        </w:rPr>
        <w:t xml:space="preserve"> Inpatient Discharge – </w:t>
      </w:r>
      <w:r w:rsidRPr="00D21181">
        <w:rPr>
          <w:b/>
          <w:szCs w:val="23"/>
        </w:rPr>
        <w:t xml:space="preserve">Approved by </w:t>
      </w:r>
      <w:r w:rsidR="00284B0E">
        <w:rPr>
          <w:b/>
          <w:bCs/>
          <w:szCs w:val="23"/>
        </w:rPr>
        <w:t>Superm</w:t>
      </w:r>
      <w:r w:rsidRPr="00D21181">
        <w:rPr>
          <w:b/>
          <w:bCs/>
          <w:szCs w:val="23"/>
        </w:rPr>
        <w:t xml:space="preserve">ajority </w:t>
      </w:r>
    </w:p>
    <w:p w14:paraId="08076DAA" w14:textId="77777777" w:rsidR="00A621FE" w:rsidRDefault="00A621FE" w:rsidP="00A621FE">
      <w:pPr>
        <w:pStyle w:val="Default"/>
        <w:ind w:left="720"/>
        <w:rPr>
          <w:b/>
          <w:bCs/>
          <w:szCs w:val="23"/>
        </w:rPr>
      </w:pPr>
      <w:r w:rsidRPr="00D21181">
        <w:rPr>
          <w:szCs w:val="23"/>
        </w:rPr>
        <w:t xml:space="preserve">5. Resolution to Adopt OneCare’s 2023 Corporate Goals – </w:t>
      </w:r>
      <w:r w:rsidRPr="00D21181">
        <w:rPr>
          <w:b/>
          <w:szCs w:val="23"/>
        </w:rPr>
        <w:t xml:space="preserve">Approved by </w:t>
      </w:r>
      <w:r w:rsidRPr="00D21181">
        <w:rPr>
          <w:b/>
          <w:bCs/>
          <w:szCs w:val="23"/>
        </w:rPr>
        <w:t>Supermajority</w:t>
      </w:r>
    </w:p>
    <w:p w14:paraId="2006C0EA" w14:textId="77777777" w:rsidR="00284B0E" w:rsidRPr="00D21181" w:rsidRDefault="00284B0E" w:rsidP="00A621FE">
      <w:pPr>
        <w:pStyle w:val="Default"/>
        <w:ind w:left="720"/>
        <w:rPr>
          <w:szCs w:val="23"/>
        </w:rPr>
      </w:pPr>
      <w:r>
        <w:rPr>
          <w:bCs/>
          <w:szCs w:val="23"/>
        </w:rPr>
        <w:t xml:space="preserve">6. Resolution to </w:t>
      </w:r>
      <w:r w:rsidR="00301976">
        <w:rPr>
          <w:color w:val="000000" w:themeColor="text1"/>
        </w:rPr>
        <w:t xml:space="preserve">Approve New Unbudgeted Expense for Program </w:t>
      </w:r>
      <w:r w:rsidR="00301976" w:rsidRPr="00301976">
        <w:rPr>
          <w:color w:val="000000" w:themeColor="text1"/>
        </w:rPr>
        <w:t>Evaluation</w:t>
      </w:r>
      <w:r w:rsidR="00301976" w:rsidRPr="00301976">
        <w:rPr>
          <w:b/>
          <w:bCs/>
          <w:szCs w:val="23"/>
        </w:rPr>
        <w:t xml:space="preserve"> </w:t>
      </w:r>
      <w:r w:rsidRPr="00301976">
        <w:rPr>
          <w:b/>
          <w:bCs/>
          <w:szCs w:val="23"/>
        </w:rPr>
        <w:t>–</w:t>
      </w:r>
      <w:r>
        <w:rPr>
          <w:b/>
          <w:bCs/>
          <w:szCs w:val="23"/>
        </w:rPr>
        <w:t xml:space="preserve"> Approved by Supermajority</w:t>
      </w:r>
    </w:p>
    <w:p w14:paraId="3E23A6A7" w14:textId="77777777" w:rsidR="00AC3EAE" w:rsidRPr="001102F3" w:rsidRDefault="00AC3EAE" w:rsidP="00A621F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sz w:val="24"/>
          <w:szCs w:val="24"/>
        </w:rPr>
      </w:pPr>
    </w:p>
    <w:p w14:paraId="78BD1FBE" w14:textId="77777777" w:rsidR="00AC3EAE" w:rsidRPr="00301976" w:rsidRDefault="00AC3EAE" w:rsidP="00AC3EAE">
      <w:pPr>
        <w:pStyle w:val="ListParagraph"/>
        <w:numPr>
          <w:ilvl w:val="0"/>
          <w:numId w:val="1"/>
        </w:numPr>
      </w:pPr>
      <w:r w:rsidRPr="001102F3">
        <w:rPr>
          <w:sz w:val="24"/>
          <w:u w:val="single"/>
        </w:rPr>
        <w:t>Adjournment</w:t>
      </w:r>
    </w:p>
    <w:p w14:paraId="0A77BC61" w14:textId="77777777" w:rsidR="00301976" w:rsidRPr="00301976" w:rsidRDefault="00301976" w:rsidP="00301976">
      <w:pPr>
        <w:pStyle w:val="ListParagraph"/>
        <w:rPr>
          <w:sz w:val="24"/>
        </w:rPr>
      </w:pPr>
      <w:r w:rsidRPr="00301976">
        <w:rPr>
          <w:sz w:val="24"/>
        </w:rPr>
        <w:t xml:space="preserve">Upon a Motion made by </w:t>
      </w:r>
      <w:r>
        <w:rPr>
          <w:sz w:val="24"/>
        </w:rPr>
        <w:t>T. Huebner,</w:t>
      </w:r>
      <w:r w:rsidRPr="00301976">
        <w:rPr>
          <w:sz w:val="24"/>
        </w:rPr>
        <w:t xml:space="preserve"> seconded by </w:t>
      </w:r>
      <w:r>
        <w:rPr>
          <w:sz w:val="24"/>
        </w:rPr>
        <w:t>J. Gilwee</w:t>
      </w:r>
      <w:r w:rsidRPr="00301976">
        <w:rPr>
          <w:sz w:val="24"/>
        </w:rPr>
        <w:t xml:space="preserve">, and approved by a unanimous vote, the meeting adjourned at </w:t>
      </w:r>
      <w:r>
        <w:rPr>
          <w:sz w:val="24"/>
        </w:rPr>
        <w:t>6:5</w:t>
      </w:r>
      <w:r w:rsidRPr="00301976">
        <w:rPr>
          <w:sz w:val="24"/>
        </w:rPr>
        <w:t>3 p.m.</w:t>
      </w:r>
    </w:p>
    <w:p w14:paraId="2E828E8F" w14:textId="77777777" w:rsidR="00AC3EAE" w:rsidRPr="00343C17" w:rsidRDefault="00AC3EAE" w:rsidP="00AC3EAE">
      <w:pPr>
        <w:rPr>
          <w:b/>
          <w:sz w:val="24"/>
        </w:rPr>
      </w:pPr>
      <w:r w:rsidRPr="00343C17">
        <w:rPr>
          <w:b/>
          <w:sz w:val="24"/>
        </w:rPr>
        <w:t>Attendance:</w:t>
      </w:r>
    </w:p>
    <w:p w14:paraId="61A3DC10" w14:textId="77777777" w:rsidR="00AC3EAE" w:rsidRPr="00343C17" w:rsidRDefault="00AC3EAE" w:rsidP="00AC3EAE">
      <w:pPr>
        <w:rPr>
          <w:sz w:val="24"/>
          <w:u w:val="single"/>
        </w:rPr>
      </w:pPr>
      <w:r>
        <w:rPr>
          <w:sz w:val="24"/>
          <w:u w:val="single"/>
        </w:rPr>
        <w:t>OneCare Board Manager</w:t>
      </w:r>
    </w:p>
    <w:tbl>
      <w:tblPr>
        <w:tblStyle w:val="TableGrid"/>
        <w:tblW w:w="939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20"/>
        <w:gridCol w:w="9"/>
        <w:gridCol w:w="3120"/>
        <w:gridCol w:w="9"/>
      </w:tblGrid>
      <w:tr w:rsidR="00AC3EAE" w14:paraId="3B254D33" w14:textId="77777777" w:rsidTr="00AF30BD">
        <w:trPr>
          <w:trHeight w:val="289"/>
        </w:trPr>
        <w:tc>
          <w:tcPr>
            <w:tcW w:w="3133" w:type="dxa"/>
          </w:tcPr>
          <w:p w14:paraId="663E4307" w14:textId="77777777" w:rsidR="00AC3EAE" w:rsidRPr="00A37FB1" w:rsidRDefault="00EB3315" w:rsidP="00AF30BD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158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Dan Bennett</w:t>
            </w:r>
          </w:p>
        </w:tc>
        <w:tc>
          <w:tcPr>
            <w:tcW w:w="3129" w:type="dxa"/>
            <w:gridSpan w:val="2"/>
          </w:tcPr>
          <w:p w14:paraId="7D9E4EFD" w14:textId="77777777" w:rsidR="00AC3EAE" w:rsidRDefault="00EB3315" w:rsidP="00AF30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68424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C3EAE">
              <w:rPr>
                <w:rFonts w:asciiTheme="minorHAnsi" w:hAnsiTheme="minorHAnsi" w:cstheme="minorHAnsi"/>
                <w:sz w:val="24"/>
                <w:szCs w:val="24"/>
              </w:rPr>
              <w:t>Shawn Tester</w:t>
            </w:r>
          </w:p>
        </w:tc>
        <w:tc>
          <w:tcPr>
            <w:tcW w:w="3129" w:type="dxa"/>
            <w:gridSpan w:val="2"/>
          </w:tcPr>
          <w:p w14:paraId="3D492BE2" w14:textId="77777777" w:rsidR="00AC3EAE" w:rsidRPr="00A37FB1" w:rsidRDefault="00EB3315" w:rsidP="00AF30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3097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Toby </w:t>
            </w:r>
            <w:proofErr w:type="spellStart"/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>Sadkin</w:t>
            </w:r>
            <w:proofErr w:type="spellEnd"/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>, MD</w:t>
            </w:r>
          </w:p>
        </w:tc>
      </w:tr>
      <w:tr w:rsidR="00AC3EAE" w14:paraId="00BDE27D" w14:textId="77777777" w:rsidTr="00AF30BD">
        <w:trPr>
          <w:gridAfter w:val="1"/>
          <w:wAfter w:w="9" w:type="dxa"/>
          <w:trHeight w:val="289"/>
        </w:trPr>
        <w:tc>
          <w:tcPr>
            <w:tcW w:w="3133" w:type="dxa"/>
          </w:tcPr>
          <w:p w14:paraId="210F7E0A" w14:textId="77777777" w:rsidR="00AC3EAE" w:rsidRPr="00A37FB1" w:rsidRDefault="00EB3315" w:rsidP="00AF30BD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25989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Bob Bick</w:t>
            </w:r>
          </w:p>
        </w:tc>
        <w:tc>
          <w:tcPr>
            <w:tcW w:w="3120" w:type="dxa"/>
          </w:tcPr>
          <w:p w14:paraId="6A62F74F" w14:textId="77777777" w:rsidR="00AC3EAE" w:rsidRPr="00A37FB1" w:rsidRDefault="00EB3315" w:rsidP="00AF30BD">
            <w:pPr>
              <w:tabs>
                <w:tab w:val="left" w:pos="0"/>
                <w:tab w:val="left" w:pos="360"/>
                <w:tab w:val="left" w:pos="7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09082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C3EAE">
              <w:rPr>
                <w:rFonts w:asciiTheme="minorHAnsi" w:hAnsiTheme="minorHAnsi" w:cstheme="minorHAnsi"/>
                <w:sz w:val="24"/>
                <w:szCs w:val="24"/>
              </w:rPr>
              <w:t>Jen Gilwee, MD</w:t>
            </w:r>
          </w:p>
        </w:tc>
        <w:tc>
          <w:tcPr>
            <w:tcW w:w="3129" w:type="dxa"/>
            <w:gridSpan w:val="2"/>
          </w:tcPr>
          <w:p w14:paraId="71B67BF2" w14:textId="77777777" w:rsidR="00AC3EAE" w:rsidRPr="00A37FB1" w:rsidRDefault="00EB3315" w:rsidP="00AF30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13796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John Sayles</w:t>
            </w:r>
          </w:p>
        </w:tc>
      </w:tr>
      <w:tr w:rsidR="00AC3EAE" w14:paraId="3083A4BD" w14:textId="77777777" w:rsidTr="00AF30BD">
        <w:trPr>
          <w:gridAfter w:val="1"/>
          <w:wAfter w:w="9" w:type="dxa"/>
          <w:trHeight w:val="289"/>
        </w:trPr>
        <w:tc>
          <w:tcPr>
            <w:tcW w:w="3133" w:type="dxa"/>
          </w:tcPr>
          <w:p w14:paraId="0FA6745C" w14:textId="77777777" w:rsidR="00AC3EAE" w:rsidRPr="00A37FB1" w:rsidRDefault="00EB3315" w:rsidP="00AF30BD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18372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1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Coleen </w:t>
            </w:r>
            <w:r w:rsidR="00AC3EAE">
              <w:rPr>
                <w:rFonts w:asciiTheme="minorHAnsi" w:hAnsiTheme="minorHAnsi" w:cstheme="minorHAnsi"/>
                <w:sz w:val="24"/>
                <w:szCs w:val="24"/>
              </w:rPr>
              <w:t>Condon</w:t>
            </w:r>
          </w:p>
        </w:tc>
        <w:tc>
          <w:tcPr>
            <w:tcW w:w="3120" w:type="dxa"/>
          </w:tcPr>
          <w:p w14:paraId="7FCAA192" w14:textId="77777777" w:rsidR="00AC3EAE" w:rsidRPr="00A37FB1" w:rsidRDefault="00EB3315" w:rsidP="00AF30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29928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C3EAE">
              <w:rPr>
                <w:rFonts w:asciiTheme="minorHAnsi" w:hAnsiTheme="minorHAnsi" w:cstheme="minorHAnsi"/>
                <w:sz w:val="24"/>
                <w:szCs w:val="24"/>
              </w:rPr>
              <w:t>Tom Huebner</w:t>
            </w:r>
          </w:p>
        </w:tc>
        <w:tc>
          <w:tcPr>
            <w:tcW w:w="3129" w:type="dxa"/>
            <w:gridSpan w:val="2"/>
          </w:tcPr>
          <w:p w14:paraId="1BA55391" w14:textId="77777777" w:rsidR="00AC3EAE" w:rsidRPr="00A37FB1" w:rsidRDefault="00EB3315" w:rsidP="00AF30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95835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Adriane Trout, MD</w:t>
            </w:r>
          </w:p>
        </w:tc>
      </w:tr>
      <w:tr w:rsidR="00AC3EAE" w14:paraId="6FD2C149" w14:textId="77777777" w:rsidTr="00AF30BD">
        <w:trPr>
          <w:gridAfter w:val="1"/>
          <w:wAfter w:w="9" w:type="dxa"/>
          <w:trHeight w:val="251"/>
        </w:trPr>
        <w:tc>
          <w:tcPr>
            <w:tcW w:w="3133" w:type="dxa"/>
          </w:tcPr>
          <w:p w14:paraId="4553AFF1" w14:textId="77777777" w:rsidR="00AC3EAE" w:rsidRDefault="00EB3315" w:rsidP="00AF30BD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499747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Michael Costa</w:t>
            </w:r>
          </w:p>
        </w:tc>
        <w:tc>
          <w:tcPr>
            <w:tcW w:w="3120" w:type="dxa"/>
          </w:tcPr>
          <w:p w14:paraId="36917CC1" w14:textId="77777777" w:rsidR="00AC3EAE" w:rsidRDefault="00EB3315" w:rsidP="00AF30BD">
            <w:pPr>
              <w:tabs>
                <w:tab w:val="left" w:pos="0"/>
                <w:tab w:val="left" w:pos="360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99806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C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Steve LeBlanc</w:t>
            </w:r>
          </w:p>
        </w:tc>
        <w:tc>
          <w:tcPr>
            <w:tcW w:w="3129" w:type="dxa"/>
            <w:gridSpan w:val="2"/>
          </w:tcPr>
          <w:p w14:paraId="066BC78B" w14:textId="77777777" w:rsidR="00AC3EAE" w:rsidRDefault="00EB3315" w:rsidP="00AF30BD">
            <w:pPr>
              <w:tabs>
                <w:tab w:val="left" w:pos="0"/>
                <w:tab w:val="left" w:pos="360"/>
                <w:tab w:val="left" w:pos="860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65490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C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C3EAE">
              <w:rPr>
                <w:rFonts w:asciiTheme="minorHAnsi" w:hAnsiTheme="minorHAnsi" w:cstheme="minorHAnsi"/>
                <w:sz w:val="24"/>
                <w:szCs w:val="24"/>
              </w:rPr>
              <w:t xml:space="preserve">Teresa </w:t>
            </w:r>
            <w:proofErr w:type="spellStart"/>
            <w:r w:rsidR="00AC3EAE">
              <w:rPr>
                <w:rFonts w:asciiTheme="minorHAnsi" w:hAnsiTheme="minorHAnsi" w:cstheme="minorHAnsi"/>
                <w:sz w:val="24"/>
                <w:szCs w:val="24"/>
              </w:rPr>
              <w:t>Fama</w:t>
            </w:r>
            <w:proofErr w:type="spellEnd"/>
            <w:r w:rsidR="00AC3EAE">
              <w:rPr>
                <w:rFonts w:asciiTheme="minorHAnsi" w:hAnsiTheme="minorHAnsi" w:cstheme="minorHAnsi"/>
                <w:sz w:val="24"/>
                <w:szCs w:val="24"/>
              </w:rPr>
              <w:t>, MD</w:t>
            </w:r>
          </w:p>
        </w:tc>
      </w:tr>
      <w:tr w:rsidR="00AC3EAE" w14:paraId="323B1AAF" w14:textId="77777777" w:rsidTr="00AF30BD">
        <w:trPr>
          <w:gridAfter w:val="1"/>
          <w:wAfter w:w="9" w:type="dxa"/>
          <w:trHeight w:val="251"/>
        </w:trPr>
        <w:tc>
          <w:tcPr>
            <w:tcW w:w="3133" w:type="dxa"/>
          </w:tcPr>
          <w:p w14:paraId="034E0AA7" w14:textId="77777777" w:rsidR="00AC3EAE" w:rsidRPr="00A37FB1" w:rsidRDefault="00EB3315" w:rsidP="00AF30BD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29657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C3EAE">
              <w:rPr>
                <w:rFonts w:asciiTheme="minorHAnsi" w:hAnsiTheme="minorHAnsi" w:cstheme="minorHAnsi"/>
                <w:sz w:val="24"/>
                <w:szCs w:val="24"/>
              </w:rPr>
              <w:t>Kristi Cross</w:t>
            </w:r>
          </w:p>
        </w:tc>
        <w:tc>
          <w:tcPr>
            <w:tcW w:w="3120" w:type="dxa"/>
          </w:tcPr>
          <w:p w14:paraId="63FB6954" w14:textId="77777777" w:rsidR="00AC3EAE" w:rsidRPr="00A37FB1" w:rsidRDefault="00EB3315" w:rsidP="00AF30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02129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1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Sierra Lowell</w:t>
            </w:r>
          </w:p>
        </w:tc>
        <w:tc>
          <w:tcPr>
            <w:tcW w:w="3129" w:type="dxa"/>
            <w:gridSpan w:val="2"/>
          </w:tcPr>
          <w:p w14:paraId="3F04B25B" w14:textId="77777777" w:rsidR="00AC3EAE" w:rsidRPr="00A37FB1" w:rsidRDefault="00EB3315" w:rsidP="00AF30BD">
            <w:pPr>
              <w:tabs>
                <w:tab w:val="left" w:pos="0"/>
                <w:tab w:val="left" w:pos="360"/>
                <w:tab w:val="left" w:pos="8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96424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C3EAE">
              <w:rPr>
                <w:rFonts w:asciiTheme="minorHAnsi" w:hAnsiTheme="minorHAnsi" w:cstheme="minorHAnsi"/>
                <w:sz w:val="24"/>
                <w:szCs w:val="24"/>
              </w:rPr>
              <w:t>Anya Rader Wallack</w:t>
            </w:r>
          </w:p>
        </w:tc>
      </w:tr>
      <w:tr w:rsidR="00AC3EAE" w14:paraId="37D03DCF" w14:textId="77777777" w:rsidTr="00AF30BD">
        <w:trPr>
          <w:gridAfter w:val="1"/>
          <w:wAfter w:w="9" w:type="dxa"/>
          <w:trHeight w:val="342"/>
        </w:trPr>
        <w:tc>
          <w:tcPr>
            <w:tcW w:w="3133" w:type="dxa"/>
          </w:tcPr>
          <w:p w14:paraId="207B8C4F" w14:textId="77777777" w:rsidR="00AC3EAE" w:rsidRDefault="00EB3315" w:rsidP="00AF30BD">
            <w:pPr>
              <w:tabs>
                <w:tab w:val="left" w:pos="0"/>
                <w:tab w:val="left" w:pos="360"/>
                <w:tab w:val="center" w:pos="152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71135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1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Betsy Davis</w:t>
            </w:r>
          </w:p>
          <w:p w14:paraId="3EC27948" w14:textId="77777777" w:rsidR="00A621FE" w:rsidRPr="00A621FE" w:rsidRDefault="00EB3315" w:rsidP="00AF30BD">
            <w:pPr>
              <w:tabs>
                <w:tab w:val="left" w:pos="0"/>
                <w:tab w:val="left" w:pos="360"/>
                <w:tab w:val="center" w:pos="152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95188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621FE">
              <w:rPr>
                <w:rFonts w:cstheme="minorHAnsi"/>
                <w:sz w:val="24"/>
                <w:szCs w:val="24"/>
              </w:rPr>
              <w:t xml:space="preserve">  </w:t>
            </w:r>
            <w:r w:rsidR="00A621FE">
              <w:rPr>
                <w:rFonts w:asciiTheme="minorHAnsi" w:hAnsiTheme="minorHAnsi" w:cstheme="minorHAnsi"/>
                <w:sz w:val="24"/>
                <w:szCs w:val="24"/>
              </w:rPr>
              <w:t>Leslie Ferrer</w:t>
            </w:r>
          </w:p>
        </w:tc>
        <w:tc>
          <w:tcPr>
            <w:tcW w:w="3120" w:type="dxa"/>
          </w:tcPr>
          <w:p w14:paraId="45B39D0B" w14:textId="77777777" w:rsidR="00AC3EAE" w:rsidRDefault="00EB3315" w:rsidP="00AF30BD">
            <w:pPr>
              <w:tabs>
                <w:tab w:val="left" w:pos="0"/>
                <w:tab w:val="left" w:pos="360"/>
                <w:tab w:val="center" w:pos="1517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98698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Stuart May</w:t>
            </w:r>
          </w:p>
        </w:tc>
        <w:tc>
          <w:tcPr>
            <w:tcW w:w="3129" w:type="dxa"/>
            <w:gridSpan w:val="2"/>
          </w:tcPr>
          <w:p w14:paraId="169C7954" w14:textId="77777777" w:rsidR="00AC3EAE" w:rsidRDefault="00EB3315" w:rsidP="00AF30BD">
            <w:pPr>
              <w:tabs>
                <w:tab w:val="left" w:pos="0"/>
                <w:tab w:val="left" w:pos="360"/>
                <w:tab w:val="center" w:pos="152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7292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Tom Dee</w:t>
            </w:r>
          </w:p>
          <w:p w14:paraId="0BE74630" w14:textId="77777777" w:rsidR="00AC3EAE" w:rsidRDefault="00AC3EAE" w:rsidP="00AF30BD">
            <w:pPr>
              <w:tabs>
                <w:tab w:val="left" w:pos="0"/>
                <w:tab w:val="left" w:pos="360"/>
                <w:tab w:val="center" w:pos="152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97D6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427C5B88" w14:textId="77777777" w:rsidR="00AC3EAE" w:rsidRPr="00A37FB1" w:rsidRDefault="00AC3EAE" w:rsidP="00AF30BD">
            <w:pPr>
              <w:tabs>
                <w:tab w:val="left" w:pos="0"/>
                <w:tab w:val="left" w:pos="360"/>
                <w:tab w:val="left" w:pos="860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D87B17E" w14:textId="6A5FDDF1" w:rsidR="001E287A" w:rsidRDefault="00301976" w:rsidP="004E22E5">
      <w:pPr>
        <w:rPr>
          <w:sz w:val="24"/>
        </w:rPr>
      </w:pPr>
      <w:r>
        <w:rPr>
          <w:sz w:val="24"/>
        </w:rPr>
        <w:lastRenderedPageBreak/>
        <w:tab/>
      </w:r>
    </w:p>
    <w:p w14:paraId="29B0E52C" w14:textId="77777777" w:rsidR="002E117B" w:rsidRDefault="00301976" w:rsidP="00AC3EAE">
      <w:pPr>
        <w:rPr>
          <w:sz w:val="24"/>
        </w:rPr>
      </w:pPr>
      <w:r>
        <w:rPr>
          <w:sz w:val="24"/>
        </w:rPr>
        <w:tab/>
        <w:t>S.</w:t>
      </w:r>
      <w:r w:rsidR="002E117B">
        <w:rPr>
          <w:sz w:val="24"/>
        </w:rPr>
        <w:t xml:space="preserve"> Lowell joined </w:t>
      </w:r>
      <w:r>
        <w:rPr>
          <w:sz w:val="24"/>
        </w:rPr>
        <w:t xml:space="preserve">the meeting </w:t>
      </w:r>
      <w:r w:rsidR="002E117B">
        <w:rPr>
          <w:sz w:val="24"/>
        </w:rPr>
        <w:t>at 4:38 p.m.</w:t>
      </w:r>
    </w:p>
    <w:p w14:paraId="02549DE2" w14:textId="1A0461AA" w:rsidR="00377EC4" w:rsidRPr="00AA3D89" w:rsidRDefault="00301976" w:rsidP="00AC3EAE">
      <w:pPr>
        <w:rPr>
          <w:sz w:val="24"/>
        </w:rPr>
      </w:pPr>
      <w:r>
        <w:rPr>
          <w:sz w:val="24"/>
        </w:rPr>
        <w:tab/>
        <w:t>T.</w:t>
      </w:r>
      <w:r w:rsidR="00377EC4">
        <w:rPr>
          <w:sz w:val="24"/>
        </w:rPr>
        <w:t xml:space="preserve"> </w:t>
      </w:r>
      <w:proofErr w:type="spellStart"/>
      <w:r w:rsidR="00377EC4">
        <w:rPr>
          <w:sz w:val="24"/>
        </w:rPr>
        <w:t>Fama</w:t>
      </w:r>
      <w:proofErr w:type="spellEnd"/>
      <w:r w:rsidR="00377EC4">
        <w:rPr>
          <w:sz w:val="24"/>
        </w:rPr>
        <w:t xml:space="preserve"> joined at </w:t>
      </w:r>
      <w:r w:rsidR="004E22E5">
        <w:rPr>
          <w:sz w:val="24"/>
        </w:rPr>
        <w:t xml:space="preserve">4:55 </w:t>
      </w:r>
      <w:r w:rsidR="00377EC4" w:rsidRPr="00AA3D89">
        <w:rPr>
          <w:sz w:val="24"/>
        </w:rPr>
        <w:t>p.m.</w:t>
      </w:r>
    </w:p>
    <w:p w14:paraId="033992DD" w14:textId="1F465612" w:rsidR="00D21181" w:rsidRPr="00D21181" w:rsidRDefault="00301976" w:rsidP="00AC3EAE">
      <w:pPr>
        <w:rPr>
          <w:sz w:val="24"/>
        </w:rPr>
      </w:pPr>
      <w:r w:rsidRPr="00AA3D89">
        <w:rPr>
          <w:sz w:val="24"/>
        </w:rPr>
        <w:tab/>
        <w:t>S.</w:t>
      </w:r>
      <w:r w:rsidR="00377EC4" w:rsidRPr="00AA3D89">
        <w:rPr>
          <w:sz w:val="24"/>
        </w:rPr>
        <w:t xml:space="preserve"> LeBlanc joined at </w:t>
      </w:r>
      <w:r w:rsidR="004E22E5" w:rsidRPr="00AA3D89">
        <w:rPr>
          <w:sz w:val="24"/>
        </w:rPr>
        <w:t xml:space="preserve">4:55 </w:t>
      </w:r>
      <w:r w:rsidR="00377EC4" w:rsidRPr="00AA3D89">
        <w:rPr>
          <w:sz w:val="24"/>
        </w:rPr>
        <w:t>p.m.</w:t>
      </w:r>
    </w:p>
    <w:p w14:paraId="52C3DEC2" w14:textId="77777777" w:rsidR="00AC3EAE" w:rsidRPr="00343C17" w:rsidRDefault="00AC3EAE" w:rsidP="00AC3EAE">
      <w:pPr>
        <w:rPr>
          <w:sz w:val="24"/>
          <w:u w:val="single"/>
        </w:rPr>
      </w:pPr>
      <w:r w:rsidRPr="00343C17">
        <w:rPr>
          <w:sz w:val="24"/>
          <w:u w:val="single"/>
        </w:rPr>
        <w:t>OneCare Risk Strategy Committee</w:t>
      </w:r>
    </w:p>
    <w:tbl>
      <w:tblPr>
        <w:tblStyle w:val="TableGrid"/>
        <w:tblW w:w="950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4"/>
        <w:gridCol w:w="3159"/>
        <w:gridCol w:w="3173"/>
      </w:tblGrid>
      <w:tr w:rsidR="00AC3EAE" w14:paraId="224A0A1E" w14:textId="77777777" w:rsidTr="00AF30BD">
        <w:tc>
          <w:tcPr>
            <w:tcW w:w="3172" w:type="dxa"/>
            <w:gridSpan w:val="2"/>
          </w:tcPr>
          <w:p w14:paraId="3F45AB56" w14:textId="6F1070BC" w:rsidR="00AC3EAE" w:rsidRPr="00A37FB1" w:rsidRDefault="00EB3315" w:rsidP="00AF30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70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B8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C3EAE"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Steve Leffler, MD</w:t>
            </w:r>
          </w:p>
        </w:tc>
        <w:tc>
          <w:tcPr>
            <w:tcW w:w="3159" w:type="dxa"/>
          </w:tcPr>
          <w:p w14:paraId="6ECAE5E5" w14:textId="77777777" w:rsidR="00AC3EAE" w:rsidRPr="00A37FB1" w:rsidRDefault="00AC3EAE" w:rsidP="00AF30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</w:tcPr>
          <w:p w14:paraId="78E2725B" w14:textId="77777777" w:rsidR="00AC3EAE" w:rsidRPr="00A37FB1" w:rsidRDefault="00AC3EAE" w:rsidP="00AF30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3EAE" w14:paraId="68E8121A" w14:textId="77777777" w:rsidTr="00AF30BD">
        <w:trPr>
          <w:trHeight w:val="333"/>
        </w:trPr>
        <w:tc>
          <w:tcPr>
            <w:tcW w:w="3158" w:type="dxa"/>
          </w:tcPr>
          <w:p w14:paraId="0D72DA86" w14:textId="77777777" w:rsidR="00AC3EAE" w:rsidRPr="00A37FB1" w:rsidRDefault="00AC3EAE" w:rsidP="00AF30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  <w:gridSpan w:val="2"/>
          </w:tcPr>
          <w:p w14:paraId="0A35EDF2" w14:textId="77777777" w:rsidR="00AC3EAE" w:rsidRPr="00A37FB1" w:rsidRDefault="00AC3EAE" w:rsidP="00AF30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</w:tcPr>
          <w:p w14:paraId="51F61748" w14:textId="77777777" w:rsidR="00AC3EAE" w:rsidRPr="00A37FB1" w:rsidRDefault="00AC3EAE" w:rsidP="00AF30BD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A0B4D55" w14:textId="77777777" w:rsidR="00AC3EAE" w:rsidRPr="006873BC" w:rsidRDefault="00AC3EAE" w:rsidP="00AC3EAE">
      <w:pPr>
        <w:rPr>
          <w:sz w:val="24"/>
          <w:u w:val="single"/>
        </w:rPr>
      </w:pPr>
      <w:r w:rsidRPr="006873BC">
        <w:rPr>
          <w:sz w:val="24"/>
          <w:u w:val="single"/>
        </w:rPr>
        <w:t>OneCare Leadership and Staff</w:t>
      </w:r>
    </w:p>
    <w:tbl>
      <w:tblPr>
        <w:tblStyle w:val="TableGrid"/>
        <w:tblW w:w="972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235"/>
        <w:gridCol w:w="3235"/>
        <w:gridCol w:w="8"/>
      </w:tblGrid>
      <w:tr w:rsidR="00AC3EAE" w14:paraId="0994F03A" w14:textId="77777777" w:rsidTr="00AF30BD">
        <w:tc>
          <w:tcPr>
            <w:tcW w:w="3242" w:type="dxa"/>
          </w:tcPr>
          <w:p w14:paraId="0EA28036" w14:textId="77777777" w:rsidR="00AC3EAE" w:rsidRPr="00042B39" w:rsidRDefault="00EB3315" w:rsidP="00AF30BD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96498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042B39">
              <w:rPr>
                <w:rFonts w:asciiTheme="minorHAnsi" w:hAnsiTheme="minorHAnsi" w:cstheme="minorHAnsi"/>
                <w:sz w:val="24"/>
                <w:szCs w:val="24"/>
              </w:rPr>
              <w:tab/>
              <w:t>Vicki Loner</w:t>
            </w:r>
          </w:p>
        </w:tc>
        <w:tc>
          <w:tcPr>
            <w:tcW w:w="3235" w:type="dxa"/>
          </w:tcPr>
          <w:p w14:paraId="0B1D524A" w14:textId="77777777" w:rsidR="00AC3EAE" w:rsidRPr="00042B39" w:rsidRDefault="00EB3315" w:rsidP="00AF30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61622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042B3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C3EAE" w:rsidRPr="00042B39">
              <w:rPr>
                <w:rFonts w:asciiTheme="minorHAnsi" w:eastAsia="MS Mincho" w:hAnsiTheme="minorHAnsi" w:cstheme="minorHAnsi"/>
                <w:sz w:val="24"/>
              </w:rPr>
              <w:t>Amy Bodette</w:t>
            </w:r>
          </w:p>
        </w:tc>
        <w:tc>
          <w:tcPr>
            <w:tcW w:w="3243" w:type="dxa"/>
            <w:gridSpan w:val="2"/>
          </w:tcPr>
          <w:p w14:paraId="7EEA9CF9" w14:textId="77777777" w:rsidR="00AC3EAE" w:rsidRPr="00042B39" w:rsidRDefault="00EB3315" w:rsidP="00AF30BD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29585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F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>
              <w:rPr>
                <w:rFonts w:asciiTheme="minorHAnsi" w:eastAsia="MS Mincho" w:hAnsiTheme="minorHAnsi" w:cstheme="minorHAnsi"/>
                <w:sz w:val="24"/>
              </w:rPr>
              <w:t xml:space="preserve">  Kellie</w:t>
            </w:r>
            <w:r w:rsidR="00AC3EAE" w:rsidRPr="00042B39">
              <w:rPr>
                <w:rFonts w:asciiTheme="minorHAnsi" w:eastAsia="MS Mincho" w:hAnsiTheme="minorHAnsi" w:cstheme="minorHAnsi"/>
                <w:sz w:val="24"/>
              </w:rPr>
              <w:t xml:space="preserve"> </w:t>
            </w:r>
            <w:r w:rsidR="00AC3EAE">
              <w:rPr>
                <w:rFonts w:asciiTheme="minorHAnsi" w:eastAsia="MS Mincho" w:hAnsiTheme="minorHAnsi" w:cstheme="minorHAnsi"/>
                <w:sz w:val="24"/>
              </w:rPr>
              <w:t>Hinton</w:t>
            </w:r>
          </w:p>
        </w:tc>
      </w:tr>
      <w:tr w:rsidR="00AC3EAE" w14:paraId="5D3F3C9E" w14:textId="77777777" w:rsidTr="00AF30BD">
        <w:tc>
          <w:tcPr>
            <w:tcW w:w="3242" w:type="dxa"/>
          </w:tcPr>
          <w:p w14:paraId="31D0869C" w14:textId="77777777" w:rsidR="00AC3EAE" w:rsidRPr="00042B39" w:rsidRDefault="00EB3315" w:rsidP="00AF30BD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66929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042B39">
              <w:rPr>
                <w:rFonts w:asciiTheme="minorHAnsi" w:hAnsiTheme="minorHAnsi" w:cstheme="minorHAnsi"/>
                <w:sz w:val="24"/>
                <w:szCs w:val="24"/>
              </w:rPr>
              <w:tab/>
              <w:t>Sara Barry</w:t>
            </w:r>
          </w:p>
        </w:tc>
        <w:tc>
          <w:tcPr>
            <w:tcW w:w="3235" w:type="dxa"/>
          </w:tcPr>
          <w:p w14:paraId="27C8E896" w14:textId="77777777" w:rsidR="00AC3EAE" w:rsidRPr="00042B39" w:rsidRDefault="00EB3315" w:rsidP="00AF30BD">
            <w:pPr>
              <w:tabs>
                <w:tab w:val="left" w:pos="0"/>
                <w:tab w:val="left" w:pos="360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0755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042B39">
              <w:rPr>
                <w:rFonts w:asciiTheme="minorHAnsi" w:eastAsia="MS Mincho" w:hAnsiTheme="minorHAnsi" w:cstheme="minorHAnsi"/>
                <w:sz w:val="24"/>
              </w:rPr>
              <w:t xml:space="preserve">  Josiah Mueller</w:t>
            </w:r>
          </w:p>
        </w:tc>
        <w:tc>
          <w:tcPr>
            <w:tcW w:w="3243" w:type="dxa"/>
            <w:gridSpan w:val="2"/>
          </w:tcPr>
          <w:p w14:paraId="618F9B21" w14:textId="77777777" w:rsidR="00AC3EAE" w:rsidRPr="00042B39" w:rsidRDefault="00EB3315" w:rsidP="00AF30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00869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C3EAE" w:rsidRPr="00042B39">
              <w:rPr>
                <w:rFonts w:asciiTheme="minorHAnsi" w:eastAsia="MS Mincho" w:hAnsiTheme="minorHAnsi" w:cstheme="minorHAnsi"/>
                <w:sz w:val="24"/>
              </w:rPr>
              <w:t>Carrie Wulfman, MD</w:t>
            </w:r>
          </w:p>
        </w:tc>
      </w:tr>
      <w:tr w:rsidR="00AC3EAE" w14:paraId="767FED31" w14:textId="77777777" w:rsidTr="00AF30BD">
        <w:tc>
          <w:tcPr>
            <w:tcW w:w="3242" w:type="dxa"/>
          </w:tcPr>
          <w:p w14:paraId="5E056E5C" w14:textId="77777777" w:rsidR="00AC3EAE" w:rsidRPr="00042B39" w:rsidRDefault="00EB3315" w:rsidP="00AF30BD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07020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1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>
              <w:rPr>
                <w:rFonts w:asciiTheme="minorHAnsi" w:eastAsia="MS Mincho" w:hAnsiTheme="minorHAnsi" w:cstheme="minorHAnsi"/>
                <w:sz w:val="24"/>
              </w:rPr>
              <w:t xml:space="preserve">  </w:t>
            </w:r>
            <w:r w:rsidR="00AC3EAE" w:rsidRPr="00042B39">
              <w:rPr>
                <w:rFonts w:asciiTheme="minorHAnsi" w:eastAsia="MS Mincho" w:hAnsiTheme="minorHAnsi" w:cstheme="minorHAnsi"/>
                <w:sz w:val="24"/>
              </w:rPr>
              <w:t>Greg Daniels, Esq.</w:t>
            </w:r>
          </w:p>
        </w:tc>
        <w:tc>
          <w:tcPr>
            <w:tcW w:w="3235" w:type="dxa"/>
          </w:tcPr>
          <w:p w14:paraId="1167AE05" w14:textId="77777777" w:rsidR="00AC3EAE" w:rsidRPr="00042B39" w:rsidRDefault="00EB3315" w:rsidP="00AF30BD">
            <w:pPr>
              <w:tabs>
                <w:tab w:val="left" w:pos="0"/>
                <w:tab w:val="left" w:pos="360"/>
                <w:tab w:val="left" w:pos="1030"/>
              </w:tabs>
              <w:jc w:val="both"/>
              <w:rPr>
                <w:rFonts w:asciiTheme="minorHAnsi" w:eastAsia="MS Mincho" w:hAnsiTheme="minorHAnsi" w:cstheme="minorHAnsi"/>
                <w:sz w:val="24"/>
                <w:highlight w:val="yellow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15852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042B3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C3EAE" w:rsidRPr="00042B39">
              <w:rPr>
                <w:rFonts w:asciiTheme="minorHAnsi" w:eastAsia="MS Mincho" w:hAnsiTheme="minorHAnsi" w:cstheme="minorHAnsi"/>
                <w:sz w:val="24"/>
              </w:rPr>
              <w:t>Linda Cohen, Esq.</w:t>
            </w:r>
          </w:p>
        </w:tc>
        <w:tc>
          <w:tcPr>
            <w:tcW w:w="3243" w:type="dxa"/>
            <w:gridSpan w:val="2"/>
          </w:tcPr>
          <w:p w14:paraId="518BAD30" w14:textId="77777777" w:rsidR="00AC3EAE" w:rsidRPr="00042B39" w:rsidRDefault="00EB3315" w:rsidP="00AF30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68476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>
              <w:rPr>
                <w:rFonts w:asciiTheme="minorHAnsi" w:eastAsia="MS Mincho" w:hAnsiTheme="minorHAnsi" w:cstheme="minorHAnsi"/>
                <w:sz w:val="24"/>
              </w:rPr>
              <w:t xml:space="preserve">  T</w:t>
            </w:r>
            <w:r w:rsidR="00AC3EAE" w:rsidRPr="00042B39">
              <w:rPr>
                <w:rFonts w:asciiTheme="minorHAnsi" w:eastAsia="MS Mincho" w:hAnsiTheme="minorHAnsi" w:cstheme="minorHAnsi"/>
                <w:sz w:val="24"/>
              </w:rPr>
              <w:t>om Borys</w:t>
            </w:r>
          </w:p>
        </w:tc>
      </w:tr>
      <w:tr w:rsidR="00AC3EAE" w14:paraId="390F74FD" w14:textId="77777777" w:rsidTr="00AF30BD">
        <w:trPr>
          <w:gridAfter w:val="1"/>
          <w:wAfter w:w="8" w:type="dxa"/>
          <w:trHeight w:val="80"/>
        </w:trPr>
        <w:tc>
          <w:tcPr>
            <w:tcW w:w="3242" w:type="dxa"/>
          </w:tcPr>
          <w:p w14:paraId="24BB5A14" w14:textId="77777777" w:rsidR="00AC3EAE" w:rsidRDefault="00EB3315" w:rsidP="00AF30BD">
            <w:pPr>
              <w:rPr>
                <w:rFonts w:asciiTheme="minorHAnsi" w:eastAsia="MS Mincho" w:hAnsiTheme="minorHAnsi" w:cstheme="minorHAnsi"/>
                <w:sz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39346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042B39">
              <w:rPr>
                <w:rFonts w:asciiTheme="minorHAnsi" w:eastAsia="MS Mincho" w:hAnsiTheme="minorHAnsi" w:cstheme="minorHAnsi"/>
                <w:sz w:val="24"/>
              </w:rPr>
              <w:t xml:space="preserve">  Lucie Garand</w:t>
            </w:r>
          </w:p>
          <w:p w14:paraId="427B6CAF" w14:textId="77777777" w:rsidR="001E287A" w:rsidRPr="00042B39" w:rsidRDefault="00EB3315" w:rsidP="00AF30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7504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1E287A">
              <w:rPr>
                <w:rFonts w:asciiTheme="minorHAnsi" w:eastAsia="MS Mincho" w:hAnsiTheme="minorHAnsi" w:cstheme="minorHAnsi"/>
                <w:sz w:val="24"/>
              </w:rPr>
              <w:t xml:space="preserve"> Derek Raynes</w:t>
            </w:r>
          </w:p>
        </w:tc>
        <w:tc>
          <w:tcPr>
            <w:tcW w:w="3235" w:type="dxa"/>
          </w:tcPr>
          <w:p w14:paraId="140550FD" w14:textId="77777777" w:rsidR="001E287A" w:rsidRDefault="00EB3315" w:rsidP="00AF30BD">
            <w:pPr>
              <w:tabs>
                <w:tab w:val="left" w:pos="0"/>
                <w:tab w:val="left" w:pos="360"/>
                <w:tab w:val="left" w:pos="1030"/>
              </w:tabs>
              <w:jc w:val="both"/>
              <w:rPr>
                <w:rFonts w:asciiTheme="minorHAnsi" w:eastAsia="MS Mincho" w:hAnsiTheme="minorHAnsi" w:cstheme="minorHAnsi"/>
                <w:sz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39157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042B39">
              <w:rPr>
                <w:rFonts w:asciiTheme="minorHAnsi" w:eastAsia="MS Mincho" w:hAnsiTheme="minorHAnsi" w:cstheme="minorHAnsi"/>
                <w:sz w:val="24"/>
              </w:rPr>
              <w:t xml:space="preserve">   </w:t>
            </w:r>
            <w:r w:rsidR="00AC3EAE">
              <w:rPr>
                <w:rFonts w:asciiTheme="minorHAnsi" w:eastAsia="MS Mincho" w:hAnsiTheme="minorHAnsi" w:cstheme="minorHAnsi"/>
                <w:sz w:val="24"/>
              </w:rPr>
              <w:t>Martita Giard</w:t>
            </w:r>
          </w:p>
          <w:p w14:paraId="2B00C477" w14:textId="77777777" w:rsidR="001E287A" w:rsidRPr="00042B39" w:rsidRDefault="001E287A" w:rsidP="00AF30BD">
            <w:pPr>
              <w:tabs>
                <w:tab w:val="left" w:pos="0"/>
                <w:tab w:val="left" w:pos="360"/>
                <w:tab w:val="left" w:pos="1030"/>
              </w:tabs>
              <w:jc w:val="both"/>
              <w:rPr>
                <w:rFonts w:asciiTheme="minorHAnsi" w:eastAsia="MS Mincho" w:hAnsiTheme="minorHAnsi" w:cstheme="minorHAnsi"/>
                <w:sz w:val="24"/>
              </w:rPr>
            </w:pPr>
          </w:p>
        </w:tc>
        <w:tc>
          <w:tcPr>
            <w:tcW w:w="3235" w:type="dxa"/>
          </w:tcPr>
          <w:p w14:paraId="577DD8CE" w14:textId="77777777" w:rsidR="00AC3EAE" w:rsidRDefault="00EB3315" w:rsidP="00AF30BD">
            <w:pPr>
              <w:rPr>
                <w:rFonts w:asciiTheme="minorHAnsi" w:eastAsia="MS Mincho" w:hAnsiTheme="minorHAnsi" w:cstheme="minorHAnsi"/>
                <w:sz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29893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AC3EAE" w:rsidRPr="00042B39">
              <w:rPr>
                <w:rFonts w:asciiTheme="minorHAnsi" w:eastAsia="MS Mincho" w:hAnsiTheme="minorHAnsi" w:cstheme="minorHAnsi"/>
                <w:sz w:val="24"/>
              </w:rPr>
              <w:t xml:space="preserve">   </w:t>
            </w:r>
            <w:r w:rsidR="00AC3EAE">
              <w:rPr>
                <w:rFonts w:asciiTheme="minorHAnsi" w:eastAsia="MS Mincho" w:hAnsiTheme="minorHAnsi" w:cstheme="minorHAnsi"/>
                <w:sz w:val="24"/>
              </w:rPr>
              <w:t>Kim Douglas</w:t>
            </w:r>
          </w:p>
          <w:p w14:paraId="11F32CEF" w14:textId="77777777" w:rsidR="001E287A" w:rsidRPr="00042B39" w:rsidRDefault="00EB3315" w:rsidP="00AF30BD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921050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1E287A">
              <w:rPr>
                <w:rFonts w:asciiTheme="minorHAnsi" w:hAnsiTheme="minorHAnsi" w:cstheme="minorHAnsi"/>
                <w:sz w:val="24"/>
              </w:rPr>
              <w:t xml:space="preserve"> Alida Duncan</w:t>
            </w:r>
          </w:p>
        </w:tc>
      </w:tr>
    </w:tbl>
    <w:p w14:paraId="2107CF2D" w14:textId="77777777" w:rsidR="00AC3EAE" w:rsidRPr="006500AB" w:rsidRDefault="00AC3EAE" w:rsidP="00AC3EAE">
      <w:pPr>
        <w:pStyle w:val="ListParagraph"/>
      </w:pPr>
    </w:p>
    <w:p w14:paraId="43A3ACD7" w14:textId="77777777" w:rsidR="002E117B" w:rsidRDefault="002E117B"/>
    <w:sectPr w:rsidR="002E117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3BF2B" w14:textId="77777777" w:rsidR="004A64B8" w:rsidRDefault="004A64B8" w:rsidP="004A64B8">
      <w:pPr>
        <w:spacing w:after="0" w:line="240" w:lineRule="auto"/>
      </w:pPr>
      <w:r>
        <w:separator/>
      </w:r>
    </w:p>
  </w:endnote>
  <w:endnote w:type="continuationSeparator" w:id="0">
    <w:p w14:paraId="7C14C505" w14:textId="77777777" w:rsidR="004A64B8" w:rsidRDefault="004A64B8" w:rsidP="004A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674BA" w14:textId="77777777" w:rsidR="004A64B8" w:rsidRDefault="004A64B8" w:rsidP="004A64B8">
      <w:pPr>
        <w:spacing w:after="0" w:line="240" w:lineRule="auto"/>
      </w:pPr>
      <w:r>
        <w:separator/>
      </w:r>
    </w:p>
  </w:footnote>
  <w:footnote w:type="continuationSeparator" w:id="0">
    <w:p w14:paraId="205B9163" w14:textId="77777777" w:rsidR="004A64B8" w:rsidRDefault="004A64B8" w:rsidP="004A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7D03" w14:textId="77777777" w:rsidR="004A64B8" w:rsidRDefault="00EB3315">
    <w:pPr>
      <w:pStyle w:val="Header"/>
    </w:pPr>
    <w:r>
      <w:rPr>
        <w:noProof/>
      </w:rPr>
      <w:pict w14:anchorId="79F863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169782" o:spid="_x0000_s2050" type="#_x0000_t136" style="position:absolute;margin-left:0;margin-top:0;width:555.65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6E505" w14:textId="77777777" w:rsidR="004A64B8" w:rsidRDefault="00EB3315">
    <w:pPr>
      <w:pStyle w:val="Header"/>
    </w:pPr>
    <w:r>
      <w:rPr>
        <w:noProof/>
      </w:rPr>
      <w:pict w14:anchorId="48FD57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169783" o:spid="_x0000_s2051" type="#_x0000_t136" style="position:absolute;margin-left:0;margin-top:0;width:555.65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APPROV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9CE2" w14:textId="77777777" w:rsidR="004A64B8" w:rsidRDefault="00EB3315">
    <w:pPr>
      <w:pStyle w:val="Header"/>
    </w:pPr>
    <w:r>
      <w:rPr>
        <w:noProof/>
      </w:rPr>
      <w:pict w14:anchorId="3A173D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169781" o:spid="_x0000_s2049" type="#_x0000_t136" style="position:absolute;margin-left:0;margin-top:0;width:555.65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APPROV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0A2C51"/>
    <w:multiLevelType w:val="hybridMultilevel"/>
    <w:tmpl w:val="FC6D6B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5A6B29"/>
    <w:multiLevelType w:val="hybridMultilevel"/>
    <w:tmpl w:val="78A6FCEE"/>
    <w:lvl w:ilvl="0" w:tplc="FD2AD9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F17163"/>
    <w:multiLevelType w:val="hybridMultilevel"/>
    <w:tmpl w:val="BD2604A4"/>
    <w:lvl w:ilvl="0" w:tplc="F6ACE82A">
      <w:start w:val="1"/>
      <w:numFmt w:val="upperRoman"/>
      <w:lvlText w:val="%1."/>
      <w:lvlJc w:val="right"/>
      <w:pPr>
        <w:ind w:left="720" w:hanging="360"/>
      </w:pPr>
    </w:lvl>
    <w:lvl w:ilvl="1" w:tplc="371692CC">
      <w:start w:val="1"/>
      <w:numFmt w:val="lowerLetter"/>
      <w:lvlText w:val="%2."/>
      <w:lvlJc w:val="left"/>
      <w:pPr>
        <w:ind w:left="1440" w:hanging="360"/>
      </w:pPr>
    </w:lvl>
    <w:lvl w:ilvl="2" w:tplc="2082A0D6" w:tentative="1">
      <w:start w:val="1"/>
      <w:numFmt w:val="lowerRoman"/>
      <w:lvlText w:val="%3."/>
      <w:lvlJc w:val="right"/>
      <w:pPr>
        <w:ind w:left="2160" w:hanging="180"/>
      </w:pPr>
    </w:lvl>
    <w:lvl w:ilvl="3" w:tplc="DCC4E35C" w:tentative="1">
      <w:start w:val="1"/>
      <w:numFmt w:val="decimal"/>
      <w:lvlText w:val="%4."/>
      <w:lvlJc w:val="left"/>
      <w:pPr>
        <w:ind w:left="2880" w:hanging="360"/>
      </w:pPr>
    </w:lvl>
    <w:lvl w:ilvl="4" w:tplc="EC5C2E38" w:tentative="1">
      <w:start w:val="1"/>
      <w:numFmt w:val="lowerLetter"/>
      <w:lvlText w:val="%5."/>
      <w:lvlJc w:val="left"/>
      <w:pPr>
        <w:ind w:left="3600" w:hanging="360"/>
      </w:pPr>
    </w:lvl>
    <w:lvl w:ilvl="5" w:tplc="9150452C" w:tentative="1">
      <w:start w:val="1"/>
      <w:numFmt w:val="lowerRoman"/>
      <w:lvlText w:val="%6."/>
      <w:lvlJc w:val="right"/>
      <w:pPr>
        <w:ind w:left="4320" w:hanging="180"/>
      </w:pPr>
    </w:lvl>
    <w:lvl w:ilvl="6" w:tplc="FDE2558C" w:tentative="1">
      <w:start w:val="1"/>
      <w:numFmt w:val="decimal"/>
      <w:lvlText w:val="%7."/>
      <w:lvlJc w:val="left"/>
      <w:pPr>
        <w:ind w:left="5040" w:hanging="360"/>
      </w:pPr>
    </w:lvl>
    <w:lvl w:ilvl="7" w:tplc="3878B526" w:tentative="1">
      <w:start w:val="1"/>
      <w:numFmt w:val="lowerLetter"/>
      <w:lvlText w:val="%8."/>
      <w:lvlJc w:val="left"/>
      <w:pPr>
        <w:ind w:left="5760" w:hanging="360"/>
      </w:pPr>
    </w:lvl>
    <w:lvl w:ilvl="8" w:tplc="2BA840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AE"/>
    <w:rsid w:val="00077B64"/>
    <w:rsid w:val="000F1206"/>
    <w:rsid w:val="001E287A"/>
    <w:rsid w:val="00284B0E"/>
    <w:rsid w:val="002E117B"/>
    <w:rsid w:val="00301976"/>
    <w:rsid w:val="00356397"/>
    <w:rsid w:val="00377EC4"/>
    <w:rsid w:val="003C1523"/>
    <w:rsid w:val="004A64B8"/>
    <w:rsid w:val="004D48D8"/>
    <w:rsid w:val="004E22E5"/>
    <w:rsid w:val="00551B86"/>
    <w:rsid w:val="006D2E85"/>
    <w:rsid w:val="00847C6D"/>
    <w:rsid w:val="0094004F"/>
    <w:rsid w:val="00986F76"/>
    <w:rsid w:val="00A621FE"/>
    <w:rsid w:val="00AA3D89"/>
    <w:rsid w:val="00AB6A22"/>
    <w:rsid w:val="00AC3EAE"/>
    <w:rsid w:val="00B71D46"/>
    <w:rsid w:val="00C140D0"/>
    <w:rsid w:val="00C70B19"/>
    <w:rsid w:val="00D21181"/>
    <w:rsid w:val="00E16022"/>
    <w:rsid w:val="00E322BE"/>
    <w:rsid w:val="00E82B78"/>
    <w:rsid w:val="00E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E707F9"/>
  <w15:chartTrackingRefBased/>
  <w15:docId w15:val="{5B92897E-751E-4BE4-A6F3-83D58EBE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EAE"/>
    <w:pPr>
      <w:ind w:left="720"/>
      <w:contextualSpacing/>
    </w:pPr>
  </w:style>
  <w:style w:type="table" w:styleId="TableGrid">
    <w:name w:val="Table Grid"/>
    <w:basedOn w:val="TableNormal"/>
    <w:rsid w:val="00AC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4B8"/>
  </w:style>
  <w:style w:type="paragraph" w:styleId="Footer">
    <w:name w:val="footer"/>
    <w:basedOn w:val="Normal"/>
    <w:link w:val="FooterChar"/>
    <w:uiPriority w:val="99"/>
    <w:unhideWhenUsed/>
    <w:rsid w:val="004A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4B8"/>
  </w:style>
  <w:style w:type="paragraph" w:customStyle="1" w:styleId="Default">
    <w:name w:val="Default"/>
    <w:rsid w:val="00A62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1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2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5499</Characters>
  <Application>Microsoft Office Word</Application>
  <DocSecurity>0</DocSecurity>
  <PresentationFormat>15|.DOCX</PresentationFormat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Kellie</dc:creator>
  <cp:keywords/>
  <dc:description/>
  <cp:lastModifiedBy>Hinton, Kellie</cp:lastModifiedBy>
  <cp:revision>4</cp:revision>
  <dcterms:created xsi:type="dcterms:W3CDTF">2023-01-23T19:38:00Z</dcterms:created>
  <dcterms:modified xsi:type="dcterms:W3CDTF">2023-01-23T19:38:00Z</dcterms:modified>
</cp:coreProperties>
</file>