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2641" w14:textId="77777777" w:rsidR="00A930FD" w:rsidRDefault="00A930FD" w:rsidP="00A930FD">
      <w:pPr>
        <w:spacing w:after="0"/>
        <w:jc w:val="center"/>
        <w:rPr>
          <w:b/>
          <w:sz w:val="28"/>
        </w:rPr>
      </w:pPr>
      <w:r>
        <w:rPr>
          <w:noProof/>
        </w:rPr>
        <w:drawing>
          <wp:inline distT="0" distB="0" distL="0" distR="0" wp14:anchorId="27336BC6" wp14:editId="7ABA4957">
            <wp:extent cx="2722379" cy="759125"/>
            <wp:effectExtent l="0" t="0" r="1905" b="3175"/>
            <wp:docPr id="2" name="Picture 2"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7830" cy="766222"/>
                    </a:xfrm>
                    <a:prstGeom prst="rect">
                      <a:avLst/>
                    </a:prstGeom>
                  </pic:spPr>
                </pic:pic>
              </a:graphicData>
            </a:graphic>
          </wp:inline>
        </w:drawing>
      </w:r>
    </w:p>
    <w:p w14:paraId="03998E84" w14:textId="77777777" w:rsidR="00A930FD" w:rsidRPr="00363E04" w:rsidRDefault="00A930FD" w:rsidP="00A930FD">
      <w:pPr>
        <w:spacing w:after="0"/>
        <w:jc w:val="center"/>
        <w:rPr>
          <w:b/>
          <w:sz w:val="28"/>
        </w:rPr>
      </w:pPr>
      <w:r w:rsidRPr="00363E04">
        <w:rPr>
          <w:b/>
          <w:sz w:val="28"/>
        </w:rPr>
        <w:t>OneCare Vermont Accountable Care Organization, LLC</w:t>
      </w:r>
    </w:p>
    <w:p w14:paraId="34FD1E05" w14:textId="77777777" w:rsidR="00A930FD" w:rsidRPr="00363E04" w:rsidRDefault="00A930FD" w:rsidP="00A930FD">
      <w:pPr>
        <w:spacing w:after="0"/>
        <w:jc w:val="center"/>
        <w:rPr>
          <w:b/>
          <w:sz w:val="28"/>
        </w:rPr>
      </w:pPr>
      <w:r w:rsidRPr="00363E04">
        <w:rPr>
          <w:b/>
          <w:sz w:val="28"/>
        </w:rPr>
        <w:t>Board of Managers Meeting</w:t>
      </w:r>
    </w:p>
    <w:p w14:paraId="6D7564E7" w14:textId="1B5A15E3" w:rsidR="00A930FD" w:rsidRPr="00363E04" w:rsidRDefault="00A930FD" w:rsidP="00A930FD">
      <w:pPr>
        <w:spacing w:after="0"/>
        <w:jc w:val="center"/>
        <w:rPr>
          <w:b/>
          <w:sz w:val="28"/>
        </w:rPr>
      </w:pPr>
      <w:r>
        <w:rPr>
          <w:b/>
          <w:sz w:val="28"/>
        </w:rPr>
        <w:t>April 16, 2024</w:t>
      </w:r>
    </w:p>
    <w:p w14:paraId="4BACEFDF" w14:textId="77777777" w:rsidR="00A930FD" w:rsidRPr="00363E04" w:rsidRDefault="00A930FD" w:rsidP="00A930FD">
      <w:pPr>
        <w:spacing w:after="0"/>
        <w:jc w:val="center"/>
        <w:rPr>
          <w:b/>
          <w:sz w:val="28"/>
        </w:rPr>
      </w:pPr>
      <w:r>
        <w:rPr>
          <w:b/>
          <w:sz w:val="28"/>
        </w:rPr>
        <w:t xml:space="preserve">Public Session </w:t>
      </w:r>
      <w:r w:rsidRPr="00363E04">
        <w:rPr>
          <w:b/>
          <w:sz w:val="28"/>
        </w:rPr>
        <w:t>Minutes</w:t>
      </w:r>
    </w:p>
    <w:p w14:paraId="447B24E3" w14:textId="77777777" w:rsidR="00A930FD" w:rsidRDefault="00A930FD" w:rsidP="00A930FD">
      <w:pPr>
        <w:spacing w:after="0"/>
      </w:pPr>
    </w:p>
    <w:p w14:paraId="4343015D" w14:textId="69F434E5" w:rsidR="00A930FD" w:rsidRPr="00E822D8" w:rsidRDefault="00A930FD" w:rsidP="00A930FD">
      <w:pPr>
        <w:rPr>
          <w:sz w:val="24"/>
        </w:rPr>
      </w:pPr>
      <w:r w:rsidRPr="00363E04">
        <w:rPr>
          <w:sz w:val="24"/>
        </w:rPr>
        <w:t>A meeting of the Board of Managers of OneCare Vermont Accountable Care Organization, LLC (“OneCare”) was held remotely vi</w:t>
      </w:r>
      <w:r>
        <w:rPr>
          <w:sz w:val="24"/>
        </w:rPr>
        <w:t>a video and phone conference on April 16, 2024</w:t>
      </w:r>
      <w:r w:rsidRPr="00363E04">
        <w:rPr>
          <w:sz w:val="24"/>
        </w:rPr>
        <w:t>.</w:t>
      </w:r>
      <w:r>
        <w:rPr>
          <w:sz w:val="24"/>
        </w:rPr>
        <w:t xml:space="preserve"> Public access was also available at the OneCare Offices in Colchester, Vermont. </w:t>
      </w:r>
    </w:p>
    <w:p w14:paraId="7C983203" w14:textId="77777777" w:rsidR="00A930FD" w:rsidRPr="00363E04" w:rsidRDefault="00A930FD" w:rsidP="00A930FD">
      <w:pPr>
        <w:pStyle w:val="ListParagraph"/>
        <w:numPr>
          <w:ilvl w:val="0"/>
          <w:numId w:val="1"/>
        </w:numPr>
        <w:rPr>
          <w:sz w:val="24"/>
          <w:u w:val="single"/>
        </w:rPr>
      </w:pPr>
      <w:r w:rsidRPr="00363E04">
        <w:rPr>
          <w:sz w:val="24"/>
          <w:u w:val="single"/>
        </w:rPr>
        <w:t>Call to Order and Board Announcements</w:t>
      </w:r>
    </w:p>
    <w:p w14:paraId="75C38623" w14:textId="33A71589" w:rsidR="00A930FD" w:rsidRDefault="00A930FD" w:rsidP="00A930FD">
      <w:pPr>
        <w:pStyle w:val="ListParagraph"/>
        <w:rPr>
          <w:sz w:val="24"/>
        </w:rPr>
      </w:pPr>
      <w:r>
        <w:rPr>
          <w:sz w:val="24"/>
        </w:rPr>
        <w:t xml:space="preserve">Board Chair Anya Rader Wallack called the meeting to </w:t>
      </w:r>
      <w:r w:rsidRPr="00D87D34">
        <w:rPr>
          <w:sz w:val="24"/>
        </w:rPr>
        <w:t xml:space="preserve">order </w:t>
      </w:r>
      <w:r w:rsidRPr="00EA081D">
        <w:rPr>
          <w:sz w:val="24"/>
        </w:rPr>
        <w:t>at 4:02</w:t>
      </w:r>
      <w:r w:rsidRPr="00B66196">
        <w:rPr>
          <w:sz w:val="24"/>
        </w:rPr>
        <w:t xml:space="preserve"> p</w:t>
      </w:r>
      <w:r w:rsidRPr="005C2F89">
        <w:rPr>
          <w:sz w:val="24"/>
        </w:rPr>
        <w:t>.</w:t>
      </w:r>
      <w:r w:rsidRPr="00BE746C">
        <w:rPr>
          <w:sz w:val="24"/>
        </w:rPr>
        <w:t>m.</w:t>
      </w:r>
      <w:r>
        <w:rPr>
          <w:sz w:val="24"/>
        </w:rPr>
        <w:t xml:space="preserve"> </w:t>
      </w:r>
      <w:r w:rsidR="00EA081D">
        <w:rPr>
          <w:sz w:val="24"/>
        </w:rPr>
        <w:t xml:space="preserve">She welcomed members of the public. </w:t>
      </w:r>
      <w:r>
        <w:rPr>
          <w:sz w:val="24"/>
        </w:rPr>
        <w:t xml:space="preserve">She thanked Shawn Tester for his service to the board and reminded board members to submit 2023 conflict of interest forms to Kellie Hinton. </w:t>
      </w:r>
      <w:r w:rsidR="00EA081D">
        <w:rPr>
          <w:sz w:val="24"/>
        </w:rPr>
        <w:t>Chair Wallack</w:t>
      </w:r>
      <w:r>
        <w:rPr>
          <w:sz w:val="24"/>
        </w:rPr>
        <w:t xml:space="preserve"> also reminded board members of the in-person board meeting on May 14</w:t>
      </w:r>
      <w:r w:rsidRPr="00A930FD">
        <w:rPr>
          <w:sz w:val="24"/>
          <w:vertAlign w:val="superscript"/>
        </w:rPr>
        <w:t>th</w:t>
      </w:r>
      <w:r>
        <w:rPr>
          <w:sz w:val="24"/>
        </w:rPr>
        <w:t xml:space="preserve"> at CVMC from 1:00-5:00 pm. </w:t>
      </w:r>
    </w:p>
    <w:p w14:paraId="68FDE007" w14:textId="77777777" w:rsidR="00A930FD" w:rsidRDefault="00A930FD" w:rsidP="00A930FD">
      <w:pPr>
        <w:pStyle w:val="ListParagraph"/>
        <w:rPr>
          <w:sz w:val="24"/>
        </w:rPr>
      </w:pPr>
    </w:p>
    <w:p w14:paraId="6E885B5C" w14:textId="77777777" w:rsidR="00A930FD" w:rsidRPr="004A64B8" w:rsidRDefault="00A930FD" w:rsidP="00A930FD">
      <w:pPr>
        <w:pStyle w:val="ListParagraph"/>
        <w:numPr>
          <w:ilvl w:val="0"/>
          <w:numId w:val="1"/>
        </w:numPr>
        <w:rPr>
          <w:sz w:val="24"/>
        </w:rPr>
      </w:pPr>
      <w:r w:rsidRPr="004A64B8">
        <w:rPr>
          <w:sz w:val="24"/>
          <w:u w:val="single"/>
        </w:rPr>
        <w:t>Public Consent Agenda Items</w:t>
      </w:r>
    </w:p>
    <w:p w14:paraId="0025CB11" w14:textId="529AAFCD" w:rsidR="00A930FD" w:rsidRDefault="00A930FD" w:rsidP="00A930FD">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The Board reviewed consent agenda items including: (1) </w:t>
      </w:r>
      <w:r>
        <w:rPr>
          <w:rFonts w:ascii="Calibri" w:hAnsi="Calibri" w:cs="Calibri"/>
          <w:color w:val="000000" w:themeColor="text1"/>
          <w:sz w:val="24"/>
          <w:szCs w:val="24"/>
        </w:rPr>
        <w:t>Draft Public</w:t>
      </w:r>
      <w:r w:rsidRPr="004A64B8">
        <w:rPr>
          <w:rFonts w:ascii="Calibri" w:hAnsi="Calibri" w:cs="Calibri"/>
          <w:color w:val="000000" w:themeColor="text1"/>
          <w:sz w:val="24"/>
          <w:szCs w:val="24"/>
        </w:rPr>
        <w:t xml:space="preserve"> Sessio</w:t>
      </w:r>
      <w:r>
        <w:rPr>
          <w:rFonts w:ascii="Calibri" w:hAnsi="Calibri" w:cs="Calibri"/>
          <w:color w:val="000000" w:themeColor="text1"/>
          <w:sz w:val="24"/>
          <w:szCs w:val="24"/>
        </w:rPr>
        <w:t xml:space="preserve">n Minutes from March 19, 2024; (2) Board Committee Reports April 2024; (3) Corporate Goals Progress Report; (4) Updated Target for PHM Measure; (5) </w:t>
      </w:r>
      <w:r w:rsidRPr="00A930FD">
        <w:rPr>
          <w:rFonts w:ascii="Calibri" w:hAnsi="Calibri" w:cs="Calibri"/>
          <w:color w:val="000000" w:themeColor="text1"/>
          <w:sz w:val="24"/>
          <w:szCs w:val="24"/>
        </w:rPr>
        <w:t>Expansion of Retreat Ambulance Waiver with UVMMC Funding</w:t>
      </w:r>
      <w:r>
        <w:rPr>
          <w:rFonts w:ascii="Calibri" w:hAnsi="Calibri" w:cs="Calibri"/>
          <w:color w:val="000000" w:themeColor="text1"/>
          <w:sz w:val="24"/>
          <w:szCs w:val="24"/>
        </w:rPr>
        <w:t xml:space="preserve">; (6) </w:t>
      </w:r>
      <w:r w:rsidRPr="00A930FD">
        <w:rPr>
          <w:rFonts w:ascii="Calibri" w:hAnsi="Calibri" w:cs="Calibri"/>
          <w:color w:val="000000" w:themeColor="text1"/>
          <w:sz w:val="24"/>
          <w:szCs w:val="24"/>
        </w:rPr>
        <w:t>SVMC Transport from E</w:t>
      </w:r>
      <w:r w:rsidR="00413D4E">
        <w:rPr>
          <w:rFonts w:ascii="Calibri" w:hAnsi="Calibri" w:cs="Calibri"/>
          <w:color w:val="000000" w:themeColor="text1"/>
          <w:sz w:val="24"/>
          <w:szCs w:val="24"/>
        </w:rPr>
        <w:t>D</w:t>
      </w:r>
      <w:r w:rsidRPr="00A930FD">
        <w:rPr>
          <w:rFonts w:ascii="Calibri" w:hAnsi="Calibri" w:cs="Calibri"/>
          <w:color w:val="000000" w:themeColor="text1"/>
          <w:sz w:val="24"/>
          <w:szCs w:val="24"/>
        </w:rPr>
        <w:t>s to SVMC</w:t>
      </w:r>
      <w:r>
        <w:rPr>
          <w:rFonts w:ascii="Calibri" w:hAnsi="Calibri" w:cs="Calibri"/>
          <w:color w:val="000000" w:themeColor="text1"/>
          <w:sz w:val="24"/>
          <w:szCs w:val="24"/>
        </w:rPr>
        <w:t>;</w:t>
      </w:r>
      <w:r w:rsidRPr="00A930FD">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(7) Summary of Policy Changes; and (4) </w:t>
      </w:r>
      <w:r w:rsidRPr="00A930FD">
        <w:rPr>
          <w:rFonts w:ascii="Calibri" w:hAnsi="Calibri" w:cs="Calibri"/>
          <w:color w:val="000000" w:themeColor="text1"/>
          <w:sz w:val="24"/>
          <w:szCs w:val="24"/>
        </w:rPr>
        <w:t>09-01 Quality Improvement and Management</w:t>
      </w:r>
      <w:r>
        <w:rPr>
          <w:rFonts w:ascii="Calibri" w:hAnsi="Calibri" w:cs="Calibri"/>
          <w:color w:val="000000" w:themeColor="text1"/>
          <w:sz w:val="24"/>
          <w:szCs w:val="24"/>
        </w:rPr>
        <w:t xml:space="preserve">. </w:t>
      </w:r>
    </w:p>
    <w:p w14:paraId="44EBFB5B" w14:textId="77777777" w:rsidR="00A930FD" w:rsidRPr="004A64B8" w:rsidRDefault="00A930FD" w:rsidP="00A930FD">
      <w:pPr>
        <w:pStyle w:val="ListParagraph"/>
        <w:rPr>
          <w:rFonts w:ascii="Calibri" w:hAnsi="Calibri" w:cs="Calibri"/>
          <w:color w:val="000000" w:themeColor="text1"/>
          <w:sz w:val="24"/>
          <w:szCs w:val="24"/>
        </w:rPr>
      </w:pPr>
    </w:p>
    <w:p w14:paraId="2C16A408" w14:textId="77777777" w:rsidR="00A930FD" w:rsidRDefault="00A930FD" w:rsidP="00A930FD">
      <w:pPr>
        <w:pStyle w:val="ListParagraph"/>
        <w:rPr>
          <w:rFonts w:ascii="Calibri" w:hAnsi="Calibri" w:cs="Calibri"/>
          <w:color w:val="000000" w:themeColor="text1"/>
          <w:sz w:val="24"/>
          <w:szCs w:val="24"/>
        </w:rPr>
      </w:pPr>
      <w:r w:rsidRPr="004A64B8">
        <w:rPr>
          <w:rFonts w:ascii="Calibri" w:hAnsi="Calibri" w:cs="Calibri"/>
          <w:color w:val="000000" w:themeColor="text1"/>
          <w:sz w:val="24"/>
          <w:szCs w:val="24"/>
        </w:rPr>
        <w:t xml:space="preserve">An opportunity for discussion was offered. </w:t>
      </w:r>
    </w:p>
    <w:p w14:paraId="7B9FA430" w14:textId="77777777" w:rsidR="00A930FD" w:rsidRPr="004A64B8" w:rsidRDefault="00A930FD" w:rsidP="00A930FD">
      <w:pPr>
        <w:pStyle w:val="ListParagraph"/>
        <w:rPr>
          <w:rFonts w:ascii="Calibri" w:hAnsi="Calibri" w:cs="Calibri"/>
          <w:color w:val="000000" w:themeColor="text1"/>
          <w:sz w:val="24"/>
          <w:szCs w:val="24"/>
        </w:rPr>
      </w:pPr>
    </w:p>
    <w:p w14:paraId="366ACB1C" w14:textId="608A60AD" w:rsidR="00A930FD" w:rsidRPr="00556357" w:rsidRDefault="00A930FD" w:rsidP="00A930FD">
      <w:pPr>
        <w:pStyle w:val="ListParagraph"/>
        <w:rPr>
          <w:rFonts w:eastAsia="Times New Roman" w:cstheme="minorHAnsi"/>
          <w:sz w:val="24"/>
          <w:szCs w:val="24"/>
        </w:rPr>
      </w:pPr>
      <w:r w:rsidRPr="00722D28">
        <w:rPr>
          <w:rFonts w:eastAsia="Times New Roman" w:cstheme="minorHAnsi"/>
          <w:sz w:val="24"/>
          <w:szCs w:val="24"/>
        </w:rPr>
        <w:t xml:space="preserve">A Motion to Approve the Consent Agenda Items was made by </w:t>
      </w:r>
      <w:r w:rsidR="008C224E">
        <w:rPr>
          <w:rFonts w:eastAsia="Times New Roman" w:cstheme="minorHAnsi"/>
          <w:sz w:val="24"/>
          <w:szCs w:val="24"/>
        </w:rPr>
        <w:t>T. Dee</w:t>
      </w:r>
      <w:r>
        <w:rPr>
          <w:rFonts w:eastAsia="Times New Roman" w:cstheme="minorHAnsi"/>
          <w:sz w:val="24"/>
          <w:szCs w:val="24"/>
        </w:rPr>
        <w:t>, secon</w:t>
      </w:r>
      <w:r w:rsidRPr="001D6CC5">
        <w:rPr>
          <w:rFonts w:eastAsia="Times New Roman" w:cstheme="minorHAnsi"/>
          <w:sz w:val="24"/>
          <w:szCs w:val="24"/>
        </w:rPr>
        <w:t xml:space="preserve">ded by </w:t>
      </w:r>
      <w:r w:rsidR="008C224E">
        <w:rPr>
          <w:rFonts w:eastAsia="Times New Roman" w:cstheme="minorHAnsi"/>
          <w:sz w:val="24"/>
          <w:szCs w:val="24"/>
        </w:rPr>
        <w:t>D. Bennett</w:t>
      </w:r>
      <w:r>
        <w:rPr>
          <w:rFonts w:eastAsia="Times New Roman" w:cstheme="minorHAnsi"/>
          <w:sz w:val="24"/>
          <w:szCs w:val="24"/>
        </w:rPr>
        <w:t>,</w:t>
      </w:r>
      <w:r w:rsidRPr="00722D28">
        <w:rPr>
          <w:rFonts w:eastAsia="Times New Roman" w:cstheme="minorHAnsi"/>
          <w:sz w:val="24"/>
          <w:szCs w:val="24"/>
        </w:rPr>
        <w:t xml:space="preserve"> and</w:t>
      </w:r>
      <w:r>
        <w:rPr>
          <w:rFonts w:eastAsia="Times New Roman" w:cstheme="minorHAnsi"/>
          <w:sz w:val="24"/>
          <w:szCs w:val="24"/>
        </w:rPr>
        <w:t xml:space="preserve"> approved by a majority</w:t>
      </w:r>
      <w:r w:rsidRPr="00D87D34">
        <w:rPr>
          <w:rFonts w:eastAsia="Times New Roman" w:cstheme="minorHAnsi"/>
          <w:sz w:val="24"/>
          <w:szCs w:val="24"/>
        </w:rPr>
        <w:t>.</w:t>
      </w:r>
      <w:r w:rsidRPr="00E72931">
        <w:rPr>
          <w:rFonts w:eastAsia="Times New Roman" w:cstheme="minorHAnsi"/>
          <w:sz w:val="24"/>
          <w:szCs w:val="24"/>
        </w:rPr>
        <w:t xml:space="preserve"> </w:t>
      </w:r>
    </w:p>
    <w:p w14:paraId="39FECCCF" w14:textId="77777777" w:rsidR="00A930FD" w:rsidRPr="00EC08FE" w:rsidRDefault="00A930FD" w:rsidP="00A930FD">
      <w:pPr>
        <w:pStyle w:val="ListParagraph"/>
        <w:rPr>
          <w:sz w:val="24"/>
        </w:rPr>
      </w:pPr>
    </w:p>
    <w:p w14:paraId="7F0400A8" w14:textId="1C33BBA6" w:rsidR="00A930FD" w:rsidRPr="00731927" w:rsidRDefault="00A930FD" w:rsidP="00A930FD">
      <w:pPr>
        <w:pStyle w:val="ListParagraph"/>
        <w:numPr>
          <w:ilvl w:val="0"/>
          <w:numId w:val="1"/>
        </w:numPr>
        <w:rPr>
          <w:sz w:val="24"/>
        </w:rPr>
      </w:pPr>
      <w:r>
        <w:rPr>
          <w:sz w:val="24"/>
          <w:u w:val="single"/>
        </w:rPr>
        <w:t>Arcadia Implementation Progress Report</w:t>
      </w:r>
    </w:p>
    <w:p w14:paraId="44749F73" w14:textId="43BDD778" w:rsidR="00A930FD" w:rsidRDefault="00A930FD" w:rsidP="00A930FD">
      <w:pPr>
        <w:pStyle w:val="ListParagraph"/>
        <w:rPr>
          <w:rFonts w:eastAsia="Times New Roman" w:cstheme="minorHAnsi"/>
          <w:sz w:val="24"/>
          <w:szCs w:val="24"/>
        </w:rPr>
      </w:pPr>
      <w:r>
        <w:rPr>
          <w:rFonts w:eastAsia="Times New Roman" w:cstheme="minorHAnsi"/>
          <w:sz w:val="24"/>
          <w:szCs w:val="24"/>
        </w:rPr>
        <w:t>Jodi Frei, Director of Data Services, presented</w:t>
      </w:r>
      <w:r w:rsidR="008C224E">
        <w:rPr>
          <w:rFonts w:eastAsia="Times New Roman" w:cstheme="minorHAnsi"/>
          <w:sz w:val="24"/>
          <w:szCs w:val="24"/>
        </w:rPr>
        <w:t xml:space="preserve"> a progress report on the Arcadia platform implementation. She outlined data options within Arcadia, which include a library of static reports, patient lists and interactive reports, and self-service dashboards. Data is accessed through a multi-step role-based provisioning process and allows primary care practices access to their attribution. </w:t>
      </w:r>
    </w:p>
    <w:p w14:paraId="49A0A508" w14:textId="77777777" w:rsidR="008C224E" w:rsidRDefault="008C224E" w:rsidP="00A930FD">
      <w:pPr>
        <w:pStyle w:val="ListParagraph"/>
        <w:rPr>
          <w:rFonts w:eastAsia="Times New Roman" w:cstheme="minorHAnsi"/>
          <w:sz w:val="24"/>
          <w:szCs w:val="24"/>
        </w:rPr>
      </w:pPr>
    </w:p>
    <w:p w14:paraId="081E2426" w14:textId="6A0FBCD6" w:rsidR="008C224E" w:rsidRDefault="008C224E" w:rsidP="00A930FD">
      <w:pPr>
        <w:pStyle w:val="ListParagraph"/>
        <w:rPr>
          <w:rFonts w:eastAsia="Times New Roman" w:cstheme="minorHAnsi"/>
          <w:sz w:val="24"/>
          <w:szCs w:val="24"/>
        </w:rPr>
      </w:pPr>
      <w:r>
        <w:rPr>
          <w:rFonts w:eastAsia="Times New Roman" w:cstheme="minorHAnsi"/>
          <w:sz w:val="24"/>
          <w:szCs w:val="24"/>
        </w:rPr>
        <w:t xml:space="preserve">Ms. Frei also reviewed a timeline for Arcadia, which officially launched in January 2024. </w:t>
      </w:r>
      <w:r w:rsidR="00BF64A8">
        <w:rPr>
          <w:rFonts w:eastAsia="Times New Roman" w:cstheme="minorHAnsi"/>
          <w:sz w:val="24"/>
          <w:szCs w:val="24"/>
        </w:rPr>
        <w:t xml:space="preserve">From October to December of 2023, OneCare had a pilot group of 30 primary care users </w:t>
      </w:r>
      <w:r w:rsidR="00BF64A8">
        <w:rPr>
          <w:rFonts w:eastAsia="Times New Roman" w:cstheme="minorHAnsi"/>
          <w:sz w:val="24"/>
          <w:szCs w:val="24"/>
        </w:rPr>
        <w:lastRenderedPageBreak/>
        <w:t xml:space="preserve">within 17 organizations. This pilot group helped provide feedback on the system. By April of 2024, there were 90 users across 34 out of 51 primary care organization active in Arcadia. </w:t>
      </w:r>
    </w:p>
    <w:p w14:paraId="50E139BE" w14:textId="77777777" w:rsidR="00BF64A8" w:rsidRDefault="00BF64A8" w:rsidP="00A930FD">
      <w:pPr>
        <w:pStyle w:val="ListParagraph"/>
        <w:rPr>
          <w:rFonts w:eastAsia="Times New Roman" w:cstheme="minorHAnsi"/>
          <w:sz w:val="24"/>
          <w:szCs w:val="24"/>
        </w:rPr>
      </w:pPr>
    </w:p>
    <w:p w14:paraId="6D6C56BE" w14:textId="301BCD65" w:rsidR="00BF64A8" w:rsidRDefault="00BF64A8" w:rsidP="00A930FD">
      <w:pPr>
        <w:pStyle w:val="ListParagraph"/>
        <w:rPr>
          <w:rFonts w:eastAsia="Times New Roman" w:cstheme="minorHAnsi"/>
          <w:sz w:val="24"/>
          <w:szCs w:val="24"/>
        </w:rPr>
      </w:pPr>
      <w:r>
        <w:rPr>
          <w:rFonts w:eastAsia="Times New Roman" w:cstheme="minorHAnsi"/>
          <w:sz w:val="24"/>
          <w:szCs w:val="24"/>
        </w:rPr>
        <w:t xml:space="preserve">Report samples were presented to show what users see when they access the system. Population health model progress, members and financials, and focus areas are some of the data points users are able to view. </w:t>
      </w:r>
    </w:p>
    <w:p w14:paraId="5831B2FC" w14:textId="77777777" w:rsidR="00BF64A8" w:rsidRDefault="00BF64A8" w:rsidP="00A930FD">
      <w:pPr>
        <w:pStyle w:val="ListParagraph"/>
        <w:rPr>
          <w:rFonts w:eastAsia="Times New Roman" w:cstheme="minorHAnsi"/>
          <w:sz w:val="24"/>
          <w:szCs w:val="24"/>
        </w:rPr>
      </w:pPr>
    </w:p>
    <w:p w14:paraId="4109E6CC" w14:textId="70F8ED9D" w:rsidR="00BF64A8" w:rsidRDefault="00BF64A8" w:rsidP="00A930FD">
      <w:pPr>
        <w:pStyle w:val="ListParagraph"/>
        <w:rPr>
          <w:rFonts w:eastAsia="Times New Roman" w:cstheme="minorHAnsi"/>
          <w:sz w:val="24"/>
          <w:szCs w:val="24"/>
        </w:rPr>
      </w:pPr>
      <w:r>
        <w:rPr>
          <w:rFonts w:eastAsia="Times New Roman" w:cstheme="minorHAnsi"/>
          <w:sz w:val="24"/>
          <w:szCs w:val="24"/>
        </w:rPr>
        <w:t>Upcoming areas of focus for Arcadia implementation include providing access to admission, discharge</w:t>
      </w:r>
      <w:r w:rsidR="00413D4E">
        <w:rPr>
          <w:rFonts w:eastAsia="Times New Roman" w:cstheme="minorHAnsi"/>
          <w:sz w:val="24"/>
          <w:szCs w:val="24"/>
        </w:rPr>
        <w:t>,</w:t>
      </w:r>
      <w:r>
        <w:rPr>
          <w:rFonts w:eastAsia="Times New Roman" w:cstheme="minorHAnsi"/>
          <w:sz w:val="24"/>
          <w:szCs w:val="24"/>
        </w:rPr>
        <w:t xml:space="preserve"> and transfer data</w:t>
      </w:r>
      <w:r w:rsidR="00413D4E">
        <w:rPr>
          <w:rFonts w:eastAsia="Times New Roman" w:cstheme="minorHAnsi"/>
          <w:sz w:val="24"/>
          <w:szCs w:val="24"/>
        </w:rPr>
        <w:t>;</w:t>
      </w:r>
      <w:r>
        <w:rPr>
          <w:rFonts w:eastAsia="Times New Roman" w:cstheme="minorHAnsi"/>
          <w:sz w:val="24"/>
          <w:szCs w:val="24"/>
        </w:rPr>
        <w:t xml:space="preserve"> sharing patient lists</w:t>
      </w:r>
      <w:r w:rsidR="00413D4E">
        <w:rPr>
          <w:rFonts w:eastAsia="Times New Roman" w:cstheme="minorHAnsi"/>
          <w:sz w:val="24"/>
          <w:szCs w:val="24"/>
        </w:rPr>
        <w:t>;</w:t>
      </w:r>
      <w:r>
        <w:rPr>
          <w:rFonts w:eastAsia="Times New Roman" w:cstheme="minorHAnsi"/>
          <w:sz w:val="24"/>
          <w:szCs w:val="24"/>
        </w:rPr>
        <w:t xml:space="preserve"> and developing comparative reports. </w:t>
      </w:r>
    </w:p>
    <w:p w14:paraId="5D50586D" w14:textId="77777777" w:rsidR="00BF64A8" w:rsidRDefault="00BF64A8" w:rsidP="00A930FD">
      <w:pPr>
        <w:pStyle w:val="ListParagraph"/>
        <w:rPr>
          <w:rFonts w:eastAsia="Times New Roman" w:cstheme="minorHAnsi"/>
          <w:sz w:val="24"/>
          <w:szCs w:val="24"/>
        </w:rPr>
      </w:pPr>
    </w:p>
    <w:p w14:paraId="06F562E8" w14:textId="6BD8F7FA" w:rsidR="00BF64A8" w:rsidRDefault="00BF64A8" w:rsidP="00A930FD">
      <w:pPr>
        <w:pStyle w:val="ListParagraph"/>
        <w:rPr>
          <w:rFonts w:eastAsia="Times New Roman" w:cstheme="minorHAnsi"/>
          <w:sz w:val="24"/>
          <w:szCs w:val="24"/>
        </w:rPr>
      </w:pPr>
      <w:r>
        <w:rPr>
          <w:rFonts w:eastAsia="Times New Roman" w:cstheme="minorHAnsi"/>
          <w:sz w:val="24"/>
          <w:szCs w:val="24"/>
        </w:rPr>
        <w:t>Board members asked if practices have been able to make changes based on this data, which Ms. Frei responded is still early</w:t>
      </w:r>
      <w:r w:rsidR="00413D4E">
        <w:rPr>
          <w:rFonts w:eastAsia="Times New Roman" w:cstheme="minorHAnsi"/>
          <w:sz w:val="24"/>
          <w:szCs w:val="24"/>
        </w:rPr>
        <w:t>, but that practices are focused on Population Health Model measures for improvement and the Arcadia reports help inform their progress as well opportunities to engage and improve</w:t>
      </w:r>
      <w:r>
        <w:rPr>
          <w:rFonts w:eastAsia="Times New Roman" w:cstheme="minorHAnsi"/>
          <w:sz w:val="24"/>
          <w:szCs w:val="24"/>
        </w:rPr>
        <w:t xml:space="preserve">. Board members also asked about the </w:t>
      </w:r>
      <w:r w:rsidR="00413D4E">
        <w:rPr>
          <w:rFonts w:eastAsia="Times New Roman" w:cstheme="minorHAnsi"/>
          <w:sz w:val="24"/>
          <w:szCs w:val="24"/>
        </w:rPr>
        <w:t xml:space="preserve">claims data </w:t>
      </w:r>
      <w:r>
        <w:rPr>
          <w:rFonts w:eastAsia="Times New Roman" w:cstheme="minorHAnsi"/>
          <w:sz w:val="24"/>
          <w:szCs w:val="24"/>
        </w:rPr>
        <w:t xml:space="preserve">lag, which Ms. Frei </w:t>
      </w:r>
      <w:r w:rsidR="00413D4E">
        <w:rPr>
          <w:rFonts w:eastAsia="Times New Roman" w:cstheme="minorHAnsi"/>
          <w:sz w:val="24"/>
          <w:szCs w:val="24"/>
        </w:rPr>
        <w:t xml:space="preserve">clarified is typically 3 months, but that data </w:t>
      </w:r>
      <w:proofErr w:type="gramStart"/>
      <w:r w:rsidR="00413D4E">
        <w:rPr>
          <w:rFonts w:eastAsia="Times New Roman" w:cstheme="minorHAnsi"/>
          <w:sz w:val="24"/>
          <w:szCs w:val="24"/>
        </w:rPr>
        <w:t>are</w:t>
      </w:r>
      <w:proofErr w:type="gramEnd"/>
      <w:r w:rsidR="00413D4E">
        <w:rPr>
          <w:rFonts w:eastAsia="Times New Roman" w:cstheme="minorHAnsi"/>
          <w:sz w:val="24"/>
          <w:szCs w:val="24"/>
        </w:rPr>
        <w:t xml:space="preserve"> looking robust as early as six weeks after claims submission</w:t>
      </w:r>
      <w:r>
        <w:rPr>
          <w:rFonts w:eastAsia="Times New Roman" w:cstheme="minorHAnsi"/>
          <w:sz w:val="24"/>
          <w:szCs w:val="24"/>
        </w:rPr>
        <w:t xml:space="preserve">. </w:t>
      </w:r>
      <w:r w:rsidR="00E94163">
        <w:rPr>
          <w:rFonts w:eastAsia="Times New Roman" w:cstheme="minorHAnsi"/>
          <w:sz w:val="24"/>
          <w:szCs w:val="24"/>
        </w:rPr>
        <w:t xml:space="preserve">OneCare is also working on connecting to </w:t>
      </w:r>
      <w:r w:rsidR="00413D4E">
        <w:rPr>
          <w:rFonts w:eastAsia="Times New Roman" w:cstheme="minorHAnsi"/>
          <w:sz w:val="24"/>
          <w:szCs w:val="24"/>
        </w:rPr>
        <w:t>Vermont’s Health I</w:t>
      </w:r>
      <w:r w:rsidR="00E94163">
        <w:rPr>
          <w:rFonts w:eastAsia="Times New Roman" w:cstheme="minorHAnsi"/>
          <w:sz w:val="24"/>
          <w:szCs w:val="24"/>
        </w:rPr>
        <w:t xml:space="preserve">nformation </w:t>
      </w:r>
      <w:r w:rsidR="00413D4E">
        <w:rPr>
          <w:rFonts w:eastAsia="Times New Roman" w:cstheme="minorHAnsi"/>
          <w:sz w:val="24"/>
          <w:szCs w:val="24"/>
        </w:rPr>
        <w:t>E</w:t>
      </w:r>
      <w:r w:rsidR="00E94163">
        <w:rPr>
          <w:rFonts w:eastAsia="Times New Roman" w:cstheme="minorHAnsi"/>
          <w:sz w:val="24"/>
          <w:szCs w:val="24"/>
        </w:rPr>
        <w:t>xchange. Board members also suggested developing a super-user group based on health service area, which OneCare is currently working on</w:t>
      </w:r>
      <w:r w:rsidR="00413D4E">
        <w:rPr>
          <w:rFonts w:eastAsia="Times New Roman" w:cstheme="minorHAnsi"/>
          <w:sz w:val="24"/>
          <w:szCs w:val="24"/>
        </w:rPr>
        <w:t xml:space="preserve"> through the Regional Clinical Representative </w:t>
      </w:r>
      <w:proofErr w:type="gramStart"/>
      <w:r w:rsidR="00413D4E">
        <w:rPr>
          <w:rFonts w:eastAsia="Times New Roman" w:cstheme="minorHAnsi"/>
          <w:sz w:val="24"/>
          <w:szCs w:val="24"/>
        </w:rPr>
        <w:t>program</w:t>
      </w:r>
      <w:proofErr w:type="gramEnd"/>
      <w:r w:rsidR="00413D4E">
        <w:rPr>
          <w:rFonts w:eastAsia="Times New Roman" w:cstheme="minorHAnsi"/>
          <w:sz w:val="24"/>
          <w:szCs w:val="24"/>
        </w:rPr>
        <w:t xml:space="preserve"> Dr. Wulfman and the Value-Based Care team are currently enacting</w:t>
      </w:r>
      <w:r w:rsidR="00E94163">
        <w:rPr>
          <w:rFonts w:eastAsia="Times New Roman" w:cstheme="minorHAnsi"/>
          <w:sz w:val="24"/>
          <w:szCs w:val="24"/>
        </w:rPr>
        <w:t xml:space="preserve">. </w:t>
      </w:r>
    </w:p>
    <w:p w14:paraId="4915CF2D" w14:textId="77777777" w:rsidR="00A930FD" w:rsidRPr="009D66FB" w:rsidRDefault="00A930FD" w:rsidP="00A930FD">
      <w:pPr>
        <w:pStyle w:val="ListParagraph"/>
        <w:rPr>
          <w:rFonts w:eastAsia="Times New Roman" w:cstheme="minorHAnsi"/>
          <w:sz w:val="24"/>
          <w:szCs w:val="24"/>
        </w:rPr>
      </w:pPr>
    </w:p>
    <w:p w14:paraId="4D435F29" w14:textId="0C5E48DE" w:rsidR="00A930FD" w:rsidRPr="00A930FD" w:rsidRDefault="00A930FD" w:rsidP="00A930FD">
      <w:pPr>
        <w:pStyle w:val="ListParagraph"/>
        <w:numPr>
          <w:ilvl w:val="0"/>
          <w:numId w:val="1"/>
        </w:numPr>
        <w:rPr>
          <w:u w:val="single"/>
        </w:rPr>
      </w:pPr>
      <w:r w:rsidRPr="00A930FD">
        <w:rPr>
          <w:rFonts w:cs="Times New Roman"/>
          <w:sz w:val="24"/>
          <w:szCs w:val="24"/>
          <w:u w:val="single"/>
        </w:rPr>
        <w:t>Middlebury Family Health &amp; Lamoille County Mental Health HSA Spotlight</w:t>
      </w:r>
    </w:p>
    <w:p w14:paraId="2F40101D" w14:textId="4D0F47A0" w:rsidR="00A930FD" w:rsidRDefault="00A930FD" w:rsidP="00A930FD">
      <w:pPr>
        <w:pStyle w:val="ListParagraph"/>
        <w:rPr>
          <w:rFonts w:cs="Times New Roman"/>
          <w:sz w:val="24"/>
          <w:szCs w:val="24"/>
        </w:rPr>
      </w:pPr>
      <w:r>
        <w:rPr>
          <w:rFonts w:cs="Times New Roman"/>
          <w:sz w:val="24"/>
          <w:szCs w:val="24"/>
        </w:rPr>
        <w:t xml:space="preserve">Carrie Wulfman, Chief Medical Officer, presented on the </w:t>
      </w:r>
      <w:r w:rsidR="00E94163">
        <w:rPr>
          <w:rFonts w:cs="Times New Roman"/>
          <w:sz w:val="24"/>
          <w:szCs w:val="24"/>
        </w:rPr>
        <w:t xml:space="preserve">success of </w:t>
      </w:r>
      <w:r>
        <w:rPr>
          <w:rFonts w:cs="Times New Roman"/>
          <w:sz w:val="24"/>
          <w:szCs w:val="24"/>
        </w:rPr>
        <w:t>Middlebury Family Health</w:t>
      </w:r>
      <w:r w:rsidR="00E94163">
        <w:rPr>
          <w:rFonts w:cs="Times New Roman"/>
          <w:sz w:val="24"/>
          <w:szCs w:val="24"/>
        </w:rPr>
        <w:t xml:space="preserve"> for the follow-up after emergency department visits for people 18 and older with multiple high-risk chronic conditions within seven days</w:t>
      </w:r>
      <w:r>
        <w:rPr>
          <w:rFonts w:cs="Times New Roman"/>
          <w:sz w:val="24"/>
          <w:szCs w:val="24"/>
        </w:rPr>
        <w:t>.</w:t>
      </w:r>
      <w:r w:rsidR="00E94163">
        <w:rPr>
          <w:rFonts w:cs="Times New Roman"/>
          <w:sz w:val="24"/>
          <w:szCs w:val="24"/>
        </w:rPr>
        <w:t xml:space="preserve"> The target for 2024 for this measure is 56.5%, and Middlebury is the top </w:t>
      </w:r>
      <w:r w:rsidR="00413D4E">
        <w:rPr>
          <w:rFonts w:cs="Times New Roman"/>
          <w:sz w:val="24"/>
          <w:szCs w:val="24"/>
        </w:rPr>
        <w:t>performer in the state with a rate of</w:t>
      </w:r>
      <w:r w:rsidR="00E94163">
        <w:rPr>
          <w:rFonts w:cs="Times New Roman"/>
          <w:sz w:val="24"/>
          <w:szCs w:val="24"/>
        </w:rPr>
        <w:t xml:space="preserve"> 63%. Their best practices for achieving this result include obtaining timely discharge patient reports (through Arcadia), reviewing protocols and policies, having trained care coordination team that facilitates and communicates well, reporting and triaging to a primary care provider, and panel management by care coordinators of high-risk patients. </w:t>
      </w:r>
      <w:r w:rsidR="00413D4E">
        <w:rPr>
          <w:rFonts w:cs="Times New Roman"/>
          <w:sz w:val="24"/>
          <w:szCs w:val="24"/>
        </w:rPr>
        <w:t xml:space="preserve">Dr. Wulfman noted that OneCare will be promoting these best practices across its network. </w:t>
      </w:r>
    </w:p>
    <w:p w14:paraId="2F9D351C" w14:textId="77777777" w:rsidR="004C14A1" w:rsidRDefault="004C14A1" w:rsidP="00A930FD">
      <w:pPr>
        <w:pStyle w:val="ListParagraph"/>
        <w:rPr>
          <w:rFonts w:cs="Times New Roman"/>
          <w:sz w:val="24"/>
          <w:szCs w:val="24"/>
        </w:rPr>
      </w:pPr>
    </w:p>
    <w:p w14:paraId="5236764E" w14:textId="6DA6DEC5" w:rsidR="00A930FD" w:rsidRPr="00A930FD" w:rsidRDefault="00A930FD" w:rsidP="00A930FD">
      <w:pPr>
        <w:pStyle w:val="ListParagraph"/>
        <w:rPr>
          <w:rFonts w:cs="Times New Roman"/>
          <w:sz w:val="24"/>
          <w:szCs w:val="24"/>
        </w:rPr>
      </w:pPr>
      <w:r>
        <w:rPr>
          <w:rFonts w:cs="Times New Roman"/>
          <w:sz w:val="24"/>
          <w:szCs w:val="24"/>
        </w:rPr>
        <w:t xml:space="preserve">James Eby, Quality Director for Lamoille County Mental Health Services, presented on LCMHS’ progress. </w:t>
      </w:r>
      <w:r w:rsidR="004C14A1">
        <w:rPr>
          <w:rFonts w:cs="Times New Roman"/>
          <w:sz w:val="24"/>
          <w:szCs w:val="24"/>
        </w:rPr>
        <w:t xml:space="preserve">They have been working to improve the percentage of clients offered an appointment within 5 days, the percentage of clients with a follow-up within 14 days, and percentage of clients with a CANS assessment over the last year. Successes within these areas and others can be attributed to a motivated staff, culture of collaboration </w:t>
      </w:r>
      <w:r w:rsidR="004C14A1">
        <w:rPr>
          <w:rFonts w:cs="Times New Roman"/>
          <w:sz w:val="24"/>
          <w:szCs w:val="24"/>
        </w:rPr>
        <w:lastRenderedPageBreak/>
        <w:t xml:space="preserve">and support, hiring some key positions, and regular updates on metrics through dashboards. </w:t>
      </w:r>
    </w:p>
    <w:p w14:paraId="641C0FDD" w14:textId="77777777" w:rsidR="00A930FD" w:rsidRPr="00A930FD" w:rsidRDefault="00A930FD" w:rsidP="00A930FD">
      <w:pPr>
        <w:pStyle w:val="ListParagraph"/>
        <w:rPr>
          <w:u w:val="single"/>
        </w:rPr>
      </w:pPr>
    </w:p>
    <w:p w14:paraId="64B9C75D" w14:textId="51DEC881" w:rsidR="00A930FD" w:rsidRPr="006500AB" w:rsidRDefault="00A930FD" w:rsidP="00A930FD">
      <w:pPr>
        <w:pStyle w:val="ListParagraph"/>
        <w:numPr>
          <w:ilvl w:val="0"/>
          <w:numId w:val="1"/>
        </w:numPr>
      </w:pPr>
      <w:r>
        <w:rPr>
          <w:sz w:val="24"/>
          <w:u w:val="single"/>
        </w:rPr>
        <w:t>Public Comment</w:t>
      </w:r>
    </w:p>
    <w:p w14:paraId="462228B4" w14:textId="77777777" w:rsidR="00A930FD" w:rsidRDefault="00A930FD" w:rsidP="00A930FD">
      <w:pPr>
        <w:pStyle w:val="ListParagraph"/>
        <w:rPr>
          <w:sz w:val="24"/>
        </w:rPr>
      </w:pPr>
      <w:r>
        <w:rPr>
          <w:sz w:val="24"/>
        </w:rPr>
        <w:t xml:space="preserve">An opportunity for public comment was offered. </w:t>
      </w:r>
    </w:p>
    <w:p w14:paraId="27806D24" w14:textId="77777777" w:rsidR="00A930FD" w:rsidRPr="009D66FB" w:rsidRDefault="00A930FD" w:rsidP="00A930FD">
      <w:pPr>
        <w:pStyle w:val="ListParagraph"/>
        <w:rPr>
          <w:sz w:val="24"/>
        </w:rPr>
      </w:pPr>
    </w:p>
    <w:p w14:paraId="04E7B933" w14:textId="77777777" w:rsidR="00A930FD" w:rsidRPr="006500AB" w:rsidRDefault="00A930FD" w:rsidP="00A930FD">
      <w:pPr>
        <w:pStyle w:val="ListParagraph"/>
        <w:numPr>
          <w:ilvl w:val="0"/>
          <w:numId w:val="1"/>
        </w:numPr>
      </w:pPr>
      <w:r>
        <w:rPr>
          <w:sz w:val="24"/>
          <w:u w:val="single"/>
        </w:rPr>
        <w:t>Move to Executive Session</w:t>
      </w:r>
    </w:p>
    <w:p w14:paraId="48B89911" w14:textId="249F5121" w:rsidR="00A930FD" w:rsidRDefault="00A930FD" w:rsidP="00A930FD">
      <w:pPr>
        <w:pStyle w:val="ListParagraph"/>
        <w:rPr>
          <w:sz w:val="24"/>
        </w:rPr>
      </w:pPr>
      <w:r w:rsidRPr="006500AB">
        <w:rPr>
          <w:sz w:val="24"/>
        </w:rPr>
        <w:t xml:space="preserve">A Motion to Approve the </w:t>
      </w:r>
      <w:r w:rsidRPr="001324A4">
        <w:rPr>
          <w:sz w:val="24"/>
        </w:rPr>
        <w:t xml:space="preserve">Resolution to Move to Executive Session was made by </w:t>
      </w:r>
      <w:r w:rsidR="005D5CAC">
        <w:rPr>
          <w:sz w:val="24"/>
        </w:rPr>
        <w:t>J. Gilwee</w:t>
      </w:r>
      <w:r w:rsidRPr="001324A4">
        <w:rPr>
          <w:sz w:val="24"/>
        </w:rPr>
        <w:t xml:space="preserve">, seconded by </w:t>
      </w:r>
      <w:r w:rsidR="005D5CAC">
        <w:rPr>
          <w:sz w:val="24"/>
        </w:rPr>
        <w:t>S. May</w:t>
      </w:r>
      <w:r w:rsidRPr="001324A4">
        <w:rPr>
          <w:sz w:val="24"/>
        </w:rPr>
        <w:t>, and was approved by a unanimous vote.</w:t>
      </w:r>
      <w:r>
        <w:rPr>
          <w:sz w:val="24"/>
        </w:rPr>
        <w:t xml:space="preserve"> </w:t>
      </w:r>
    </w:p>
    <w:p w14:paraId="6CD4FC36" w14:textId="77777777" w:rsidR="00A930FD" w:rsidRDefault="00A930FD" w:rsidP="00A930FD">
      <w:pPr>
        <w:pStyle w:val="ListParagraph"/>
        <w:rPr>
          <w:sz w:val="24"/>
        </w:rPr>
      </w:pPr>
    </w:p>
    <w:p w14:paraId="41DC980E" w14:textId="77777777" w:rsidR="00A930FD" w:rsidRPr="00A621FE" w:rsidRDefault="00A930FD" w:rsidP="00A930FD">
      <w:pPr>
        <w:pStyle w:val="ListParagraph"/>
        <w:numPr>
          <w:ilvl w:val="0"/>
          <w:numId w:val="1"/>
        </w:numPr>
      </w:pPr>
      <w:r>
        <w:rPr>
          <w:sz w:val="24"/>
          <w:u w:val="single"/>
        </w:rPr>
        <w:t xml:space="preserve">Votes from Executive Session </w:t>
      </w:r>
    </w:p>
    <w:p w14:paraId="46C2356A" w14:textId="77777777" w:rsidR="00A930FD" w:rsidRPr="009D66FB" w:rsidRDefault="00A930FD" w:rsidP="00A930FD">
      <w:pPr>
        <w:pStyle w:val="Default"/>
        <w:numPr>
          <w:ilvl w:val="0"/>
          <w:numId w:val="2"/>
        </w:numPr>
        <w:rPr>
          <w:b/>
          <w:bCs/>
          <w:szCs w:val="23"/>
        </w:rPr>
      </w:pPr>
      <w:r w:rsidRPr="00D21181">
        <w:rPr>
          <w:szCs w:val="23"/>
        </w:rPr>
        <w:t xml:space="preserve">Approve Executive Session Consent Agenda Items – </w:t>
      </w:r>
      <w:r>
        <w:rPr>
          <w:b/>
          <w:szCs w:val="23"/>
        </w:rPr>
        <w:t>Approved by supermajority.</w:t>
      </w:r>
    </w:p>
    <w:p w14:paraId="30347CD9" w14:textId="77777777" w:rsidR="00A930FD" w:rsidRPr="00731927" w:rsidRDefault="00A930FD" w:rsidP="00A930FD">
      <w:pPr>
        <w:pStyle w:val="Default"/>
        <w:ind w:left="1080"/>
        <w:rPr>
          <w:b/>
          <w:bCs/>
        </w:rPr>
      </w:pPr>
    </w:p>
    <w:p w14:paraId="68A65550" w14:textId="77777777" w:rsidR="00A930FD" w:rsidRPr="00301976" w:rsidRDefault="00A930FD" w:rsidP="00A930FD">
      <w:pPr>
        <w:pStyle w:val="ListParagraph"/>
        <w:numPr>
          <w:ilvl w:val="0"/>
          <w:numId w:val="1"/>
        </w:numPr>
      </w:pPr>
      <w:r w:rsidRPr="001102F3">
        <w:rPr>
          <w:sz w:val="24"/>
          <w:u w:val="single"/>
        </w:rPr>
        <w:t>Adjournment</w:t>
      </w:r>
    </w:p>
    <w:p w14:paraId="5023DF03" w14:textId="7DC80B74" w:rsidR="00A930FD" w:rsidRPr="00301976" w:rsidRDefault="00A930FD" w:rsidP="00A930FD">
      <w:pPr>
        <w:pStyle w:val="ListParagraph"/>
        <w:rPr>
          <w:sz w:val="24"/>
        </w:rPr>
      </w:pPr>
      <w:r>
        <w:rPr>
          <w:sz w:val="24"/>
        </w:rPr>
        <w:t>Upon a Motion</w:t>
      </w:r>
      <w:r w:rsidR="00C77BF8">
        <w:rPr>
          <w:sz w:val="24"/>
        </w:rPr>
        <w:t xml:space="preserve"> by J. Gilwee</w:t>
      </w:r>
      <w:r>
        <w:rPr>
          <w:sz w:val="24"/>
        </w:rPr>
        <w:t>, a second</w:t>
      </w:r>
      <w:r w:rsidR="00C77BF8">
        <w:rPr>
          <w:sz w:val="24"/>
        </w:rPr>
        <w:t xml:space="preserve"> by D. Bennett</w:t>
      </w:r>
      <w:r>
        <w:rPr>
          <w:sz w:val="24"/>
        </w:rPr>
        <w:t>, and approval</w:t>
      </w:r>
      <w:r w:rsidRPr="00DE748E">
        <w:rPr>
          <w:sz w:val="24"/>
        </w:rPr>
        <w:t xml:space="preserve"> by a unanimous vote, the meeting adjourned at </w:t>
      </w:r>
      <w:r w:rsidR="00C77BF8">
        <w:rPr>
          <w:sz w:val="24"/>
        </w:rPr>
        <w:t>5:37</w:t>
      </w:r>
      <w:r w:rsidRPr="0061127C">
        <w:rPr>
          <w:sz w:val="24"/>
        </w:rPr>
        <w:t xml:space="preserve"> p</w:t>
      </w:r>
      <w:r w:rsidRPr="00DE748E">
        <w:rPr>
          <w:sz w:val="24"/>
        </w:rPr>
        <w:t>.m.</w:t>
      </w:r>
    </w:p>
    <w:p w14:paraId="0B2F6716" w14:textId="77777777" w:rsidR="00A930FD" w:rsidRPr="00343C17" w:rsidRDefault="00A930FD" w:rsidP="00A930FD">
      <w:pPr>
        <w:rPr>
          <w:b/>
          <w:sz w:val="24"/>
        </w:rPr>
      </w:pPr>
      <w:r w:rsidRPr="00343C17">
        <w:rPr>
          <w:b/>
          <w:sz w:val="24"/>
        </w:rPr>
        <w:t>Attendance:</w:t>
      </w:r>
    </w:p>
    <w:p w14:paraId="3492672C" w14:textId="77777777" w:rsidR="00A930FD" w:rsidRDefault="00A930FD" w:rsidP="00A930FD">
      <w:pPr>
        <w:rPr>
          <w:sz w:val="24"/>
          <w:u w:val="single"/>
        </w:rPr>
      </w:pPr>
      <w:r>
        <w:rPr>
          <w:sz w:val="24"/>
          <w:u w:val="single"/>
        </w:rPr>
        <w:t>OneCare Board Managers</w:t>
      </w:r>
    </w:p>
    <w:p w14:paraId="6F8CD4F4" w14:textId="77777777" w:rsidR="00A930FD" w:rsidRPr="00AE3C97" w:rsidRDefault="00A930FD" w:rsidP="00A930FD">
      <w:pPr>
        <w:spacing w:after="0"/>
        <w:rPr>
          <w:sz w:val="24"/>
        </w:rPr>
      </w:pPr>
      <w:r w:rsidRPr="00AE3C97">
        <w:rPr>
          <w:sz w:val="24"/>
        </w:rPr>
        <w:t xml:space="preserve"> Present:</w:t>
      </w:r>
    </w:p>
    <w:tbl>
      <w:tblPr>
        <w:tblStyle w:val="TableGrid"/>
        <w:tblW w:w="9391" w:type="dxa"/>
        <w:tblLook w:val="04A0" w:firstRow="1" w:lastRow="0" w:firstColumn="1" w:lastColumn="0" w:noHBand="0" w:noVBand="1"/>
      </w:tblPr>
      <w:tblGrid>
        <w:gridCol w:w="3130"/>
        <w:gridCol w:w="3126"/>
        <w:gridCol w:w="3135"/>
      </w:tblGrid>
      <w:tr w:rsidR="00A930FD" w:rsidRPr="00AE3C97" w14:paraId="615B901B" w14:textId="77777777" w:rsidTr="002F054A">
        <w:trPr>
          <w:trHeight w:val="289"/>
        </w:trPr>
        <w:tc>
          <w:tcPr>
            <w:tcW w:w="3130" w:type="dxa"/>
          </w:tcPr>
          <w:p w14:paraId="08D289E8" w14:textId="7D908BB6" w:rsidR="00A930FD" w:rsidRPr="00C77BF8" w:rsidRDefault="00A930FD" w:rsidP="002F054A">
            <w:pPr>
              <w:tabs>
                <w:tab w:val="left" w:pos="0"/>
                <w:tab w:val="left" w:pos="360"/>
                <w:tab w:val="center" w:pos="1512"/>
              </w:tabs>
              <w:jc w:val="both"/>
              <w:rPr>
                <w:rFonts w:asciiTheme="minorHAnsi" w:hAnsiTheme="minorHAnsi" w:cstheme="minorHAnsi"/>
                <w:sz w:val="24"/>
                <w:szCs w:val="24"/>
              </w:rPr>
            </w:pPr>
            <w:r w:rsidRPr="00C77BF8">
              <w:rPr>
                <w:rFonts w:asciiTheme="minorHAnsi" w:hAnsiTheme="minorHAnsi" w:cstheme="minorHAnsi"/>
                <w:sz w:val="24"/>
                <w:szCs w:val="24"/>
              </w:rPr>
              <w:t>Judy Peterson</w:t>
            </w:r>
          </w:p>
        </w:tc>
        <w:tc>
          <w:tcPr>
            <w:tcW w:w="3126" w:type="dxa"/>
          </w:tcPr>
          <w:p w14:paraId="1001471A" w14:textId="77777777" w:rsidR="00A930FD" w:rsidRPr="00C77BF8" w:rsidRDefault="00A930FD" w:rsidP="002F054A">
            <w:pPr>
              <w:tabs>
                <w:tab w:val="left" w:pos="0"/>
                <w:tab w:val="left" w:pos="360"/>
                <w:tab w:val="center" w:pos="1492"/>
              </w:tabs>
              <w:jc w:val="both"/>
              <w:rPr>
                <w:rFonts w:cstheme="minorHAnsi"/>
                <w:sz w:val="24"/>
                <w:szCs w:val="24"/>
              </w:rPr>
            </w:pPr>
            <w:r w:rsidRPr="00C77BF8">
              <w:rPr>
                <w:rFonts w:asciiTheme="minorHAnsi" w:hAnsiTheme="minorHAnsi" w:cstheme="minorHAnsi"/>
                <w:sz w:val="24"/>
                <w:szCs w:val="24"/>
              </w:rPr>
              <w:t>Michael Costa</w:t>
            </w:r>
          </w:p>
        </w:tc>
        <w:tc>
          <w:tcPr>
            <w:tcW w:w="3135" w:type="dxa"/>
          </w:tcPr>
          <w:p w14:paraId="1C115E4E" w14:textId="77777777" w:rsidR="00A930FD" w:rsidRPr="00C77BF8" w:rsidRDefault="00A930FD" w:rsidP="002F054A">
            <w:pPr>
              <w:tabs>
                <w:tab w:val="left" w:pos="0"/>
                <w:tab w:val="left" w:pos="360"/>
                <w:tab w:val="center" w:pos="1492"/>
              </w:tabs>
              <w:jc w:val="both"/>
              <w:rPr>
                <w:rFonts w:asciiTheme="minorHAnsi" w:hAnsiTheme="minorHAnsi" w:cstheme="minorHAnsi"/>
                <w:sz w:val="24"/>
                <w:szCs w:val="24"/>
              </w:rPr>
            </w:pPr>
            <w:r w:rsidRPr="00C77BF8">
              <w:rPr>
                <w:rFonts w:asciiTheme="minorHAnsi" w:hAnsiTheme="minorHAnsi" w:cstheme="minorHAnsi"/>
                <w:sz w:val="24"/>
                <w:szCs w:val="24"/>
              </w:rPr>
              <w:t>Toby Sadkin, MD</w:t>
            </w:r>
          </w:p>
        </w:tc>
      </w:tr>
      <w:tr w:rsidR="00A930FD" w:rsidRPr="00AE3C97" w14:paraId="3F492C82" w14:textId="77777777" w:rsidTr="002F054A">
        <w:trPr>
          <w:trHeight w:val="289"/>
        </w:trPr>
        <w:tc>
          <w:tcPr>
            <w:tcW w:w="3130" w:type="dxa"/>
          </w:tcPr>
          <w:p w14:paraId="10B43760" w14:textId="77777777" w:rsidR="00A930FD" w:rsidRPr="00C77BF8" w:rsidRDefault="00A930FD" w:rsidP="002F054A">
            <w:pPr>
              <w:tabs>
                <w:tab w:val="left" w:pos="0"/>
                <w:tab w:val="left" w:pos="360"/>
                <w:tab w:val="center" w:pos="1512"/>
              </w:tabs>
              <w:jc w:val="both"/>
              <w:rPr>
                <w:rFonts w:asciiTheme="minorHAnsi" w:hAnsiTheme="minorHAnsi" w:cstheme="minorHAnsi"/>
                <w:sz w:val="24"/>
                <w:szCs w:val="24"/>
              </w:rPr>
            </w:pPr>
            <w:r w:rsidRPr="00C77BF8">
              <w:rPr>
                <w:rFonts w:asciiTheme="minorHAnsi" w:hAnsiTheme="minorHAnsi" w:cstheme="minorHAnsi"/>
                <w:sz w:val="24"/>
                <w:szCs w:val="24"/>
              </w:rPr>
              <w:t>Steve LeBlanc</w:t>
            </w:r>
          </w:p>
        </w:tc>
        <w:tc>
          <w:tcPr>
            <w:tcW w:w="3126" w:type="dxa"/>
          </w:tcPr>
          <w:p w14:paraId="6CBD1000" w14:textId="77777777" w:rsidR="00A930FD" w:rsidRPr="00C77BF8" w:rsidRDefault="00A930FD" w:rsidP="002F054A">
            <w:pPr>
              <w:tabs>
                <w:tab w:val="left" w:pos="0"/>
                <w:tab w:val="left" w:pos="360"/>
                <w:tab w:val="left" w:pos="760"/>
              </w:tabs>
              <w:jc w:val="both"/>
              <w:rPr>
                <w:rFonts w:asciiTheme="minorHAnsi" w:hAnsiTheme="minorHAnsi" w:cstheme="minorHAnsi"/>
                <w:sz w:val="24"/>
                <w:szCs w:val="24"/>
              </w:rPr>
            </w:pPr>
            <w:r w:rsidRPr="00C77BF8">
              <w:rPr>
                <w:rFonts w:asciiTheme="minorHAnsi" w:hAnsiTheme="minorHAnsi" w:cstheme="minorHAnsi"/>
                <w:sz w:val="24"/>
                <w:szCs w:val="24"/>
              </w:rPr>
              <w:t>Stuart May</w:t>
            </w:r>
          </w:p>
        </w:tc>
        <w:tc>
          <w:tcPr>
            <w:tcW w:w="3135" w:type="dxa"/>
          </w:tcPr>
          <w:p w14:paraId="2C1BBDB2" w14:textId="77777777" w:rsidR="00A930FD" w:rsidRPr="00C77BF8" w:rsidRDefault="00A930FD" w:rsidP="002F054A">
            <w:pPr>
              <w:tabs>
                <w:tab w:val="left" w:pos="0"/>
                <w:tab w:val="left" w:pos="360"/>
                <w:tab w:val="center" w:pos="1492"/>
              </w:tabs>
              <w:jc w:val="both"/>
              <w:rPr>
                <w:rFonts w:asciiTheme="minorHAnsi" w:hAnsiTheme="minorHAnsi" w:cstheme="minorHAnsi"/>
                <w:sz w:val="24"/>
                <w:szCs w:val="24"/>
              </w:rPr>
            </w:pPr>
            <w:r w:rsidRPr="00C77BF8">
              <w:rPr>
                <w:rFonts w:asciiTheme="minorHAnsi" w:hAnsiTheme="minorHAnsi" w:cstheme="minorHAnsi"/>
                <w:sz w:val="24"/>
                <w:szCs w:val="24"/>
              </w:rPr>
              <w:t>Shawn Tester</w:t>
            </w:r>
          </w:p>
        </w:tc>
      </w:tr>
      <w:tr w:rsidR="00A930FD" w:rsidRPr="00AE3C97" w14:paraId="7CB2371F" w14:textId="77777777" w:rsidTr="002F054A">
        <w:trPr>
          <w:trHeight w:val="54"/>
        </w:trPr>
        <w:tc>
          <w:tcPr>
            <w:tcW w:w="3130" w:type="dxa"/>
          </w:tcPr>
          <w:p w14:paraId="753D3EB5" w14:textId="77777777" w:rsidR="00A930FD" w:rsidRPr="00C77BF8" w:rsidRDefault="00A930FD" w:rsidP="002F054A">
            <w:pPr>
              <w:tabs>
                <w:tab w:val="left" w:pos="0"/>
                <w:tab w:val="left" w:pos="360"/>
                <w:tab w:val="center" w:pos="1512"/>
              </w:tabs>
              <w:jc w:val="both"/>
              <w:rPr>
                <w:rFonts w:asciiTheme="minorHAnsi" w:hAnsiTheme="minorHAnsi" w:cstheme="minorHAnsi"/>
                <w:sz w:val="24"/>
                <w:szCs w:val="24"/>
              </w:rPr>
            </w:pPr>
            <w:r w:rsidRPr="00C77BF8">
              <w:rPr>
                <w:rFonts w:asciiTheme="minorHAnsi" w:hAnsiTheme="minorHAnsi" w:cstheme="minorHAnsi"/>
                <w:sz w:val="24"/>
                <w:szCs w:val="24"/>
              </w:rPr>
              <w:t>Tom Huebner</w:t>
            </w:r>
          </w:p>
        </w:tc>
        <w:tc>
          <w:tcPr>
            <w:tcW w:w="3126" w:type="dxa"/>
          </w:tcPr>
          <w:p w14:paraId="499B8A88" w14:textId="77777777" w:rsidR="00A930FD" w:rsidRPr="00C77BF8" w:rsidRDefault="00A930FD" w:rsidP="002F054A">
            <w:pPr>
              <w:tabs>
                <w:tab w:val="left" w:pos="0"/>
                <w:tab w:val="left" w:pos="360"/>
              </w:tabs>
              <w:jc w:val="both"/>
              <w:rPr>
                <w:rFonts w:asciiTheme="minorHAnsi" w:hAnsiTheme="minorHAnsi" w:cstheme="minorHAnsi"/>
                <w:sz w:val="24"/>
                <w:szCs w:val="24"/>
              </w:rPr>
            </w:pPr>
            <w:r w:rsidRPr="00C77BF8">
              <w:rPr>
                <w:rFonts w:asciiTheme="minorHAnsi" w:hAnsiTheme="minorHAnsi" w:cstheme="minorHAnsi"/>
                <w:sz w:val="24"/>
                <w:szCs w:val="24"/>
              </w:rPr>
              <w:t>Adriane Trout, MD</w:t>
            </w:r>
          </w:p>
        </w:tc>
        <w:tc>
          <w:tcPr>
            <w:tcW w:w="3135" w:type="dxa"/>
          </w:tcPr>
          <w:p w14:paraId="6F1E6915" w14:textId="77777777" w:rsidR="00A930FD" w:rsidRPr="00C77BF8" w:rsidRDefault="00A930FD" w:rsidP="002F054A">
            <w:pPr>
              <w:tabs>
                <w:tab w:val="left" w:pos="0"/>
                <w:tab w:val="left" w:pos="360"/>
                <w:tab w:val="center" w:pos="1492"/>
              </w:tabs>
              <w:jc w:val="both"/>
              <w:rPr>
                <w:rFonts w:asciiTheme="minorHAnsi" w:hAnsiTheme="minorHAnsi" w:cstheme="minorHAnsi"/>
                <w:sz w:val="24"/>
                <w:szCs w:val="24"/>
              </w:rPr>
            </w:pPr>
            <w:r w:rsidRPr="00C77BF8">
              <w:rPr>
                <w:rFonts w:asciiTheme="minorHAnsi" w:hAnsiTheme="minorHAnsi" w:cstheme="minorHAnsi"/>
                <w:sz w:val="24"/>
                <w:szCs w:val="24"/>
              </w:rPr>
              <w:t>Jen Gilwee, MD</w:t>
            </w:r>
          </w:p>
        </w:tc>
      </w:tr>
      <w:tr w:rsidR="00A930FD" w:rsidRPr="00AE3C97" w14:paraId="06284171" w14:textId="77777777" w:rsidTr="002F054A">
        <w:trPr>
          <w:trHeight w:val="54"/>
        </w:trPr>
        <w:tc>
          <w:tcPr>
            <w:tcW w:w="3130" w:type="dxa"/>
          </w:tcPr>
          <w:p w14:paraId="5BF9A110" w14:textId="77777777" w:rsidR="00A930FD" w:rsidRPr="00C77BF8" w:rsidRDefault="00A930FD" w:rsidP="002F054A">
            <w:pPr>
              <w:tabs>
                <w:tab w:val="left" w:pos="0"/>
                <w:tab w:val="left" w:pos="360"/>
                <w:tab w:val="center" w:pos="1512"/>
              </w:tabs>
              <w:jc w:val="both"/>
              <w:rPr>
                <w:rFonts w:asciiTheme="minorHAnsi" w:hAnsiTheme="minorHAnsi" w:cstheme="minorHAnsi"/>
                <w:sz w:val="24"/>
                <w:szCs w:val="24"/>
              </w:rPr>
            </w:pPr>
            <w:r w:rsidRPr="00C77BF8">
              <w:rPr>
                <w:rFonts w:asciiTheme="minorHAnsi" w:hAnsiTheme="minorHAnsi" w:cstheme="minorHAnsi"/>
                <w:sz w:val="24"/>
                <w:szCs w:val="24"/>
              </w:rPr>
              <w:t>Teresa Fama</w:t>
            </w:r>
          </w:p>
        </w:tc>
        <w:tc>
          <w:tcPr>
            <w:tcW w:w="3126" w:type="dxa"/>
          </w:tcPr>
          <w:p w14:paraId="12A4C5F2" w14:textId="77777777" w:rsidR="00A930FD" w:rsidRPr="00C77BF8" w:rsidRDefault="00A930FD" w:rsidP="002F054A">
            <w:pPr>
              <w:tabs>
                <w:tab w:val="left" w:pos="0"/>
                <w:tab w:val="left" w:pos="360"/>
              </w:tabs>
              <w:jc w:val="both"/>
              <w:rPr>
                <w:rFonts w:cstheme="minorHAnsi"/>
                <w:sz w:val="24"/>
                <w:szCs w:val="24"/>
              </w:rPr>
            </w:pPr>
            <w:r w:rsidRPr="00C77BF8">
              <w:rPr>
                <w:rFonts w:asciiTheme="minorHAnsi" w:hAnsiTheme="minorHAnsi" w:cstheme="minorHAnsi"/>
                <w:sz w:val="24"/>
                <w:szCs w:val="24"/>
              </w:rPr>
              <w:t>Anya Rader Wallack</w:t>
            </w:r>
          </w:p>
        </w:tc>
        <w:tc>
          <w:tcPr>
            <w:tcW w:w="3135" w:type="dxa"/>
          </w:tcPr>
          <w:p w14:paraId="564A944D" w14:textId="77777777" w:rsidR="00A930FD" w:rsidRPr="00C77BF8" w:rsidRDefault="00A930FD" w:rsidP="002F054A">
            <w:pPr>
              <w:tabs>
                <w:tab w:val="left" w:pos="0"/>
                <w:tab w:val="left" w:pos="360"/>
                <w:tab w:val="center" w:pos="1492"/>
              </w:tabs>
              <w:jc w:val="both"/>
              <w:rPr>
                <w:rFonts w:cstheme="minorHAnsi"/>
                <w:sz w:val="24"/>
                <w:szCs w:val="24"/>
              </w:rPr>
            </w:pPr>
            <w:r w:rsidRPr="00C77BF8">
              <w:rPr>
                <w:rFonts w:asciiTheme="minorHAnsi" w:hAnsiTheme="minorHAnsi" w:cstheme="minorHAnsi"/>
                <w:sz w:val="24"/>
                <w:szCs w:val="24"/>
              </w:rPr>
              <w:t>Dan Bennett</w:t>
            </w:r>
          </w:p>
        </w:tc>
      </w:tr>
      <w:tr w:rsidR="00A930FD" w:rsidRPr="00AE3C97" w14:paraId="0C0137B6" w14:textId="77777777" w:rsidTr="002F054A">
        <w:trPr>
          <w:trHeight w:val="54"/>
        </w:trPr>
        <w:tc>
          <w:tcPr>
            <w:tcW w:w="3130" w:type="dxa"/>
          </w:tcPr>
          <w:p w14:paraId="51633C01" w14:textId="7E616516" w:rsidR="00A930FD" w:rsidRPr="00C77BF8" w:rsidRDefault="00A930FD" w:rsidP="002F054A">
            <w:pPr>
              <w:tabs>
                <w:tab w:val="left" w:pos="0"/>
                <w:tab w:val="left" w:pos="360"/>
                <w:tab w:val="center" w:pos="1512"/>
              </w:tabs>
              <w:jc w:val="both"/>
              <w:rPr>
                <w:rFonts w:cstheme="minorHAnsi"/>
                <w:sz w:val="24"/>
                <w:szCs w:val="24"/>
              </w:rPr>
            </w:pPr>
            <w:r w:rsidRPr="00C77BF8">
              <w:rPr>
                <w:rFonts w:asciiTheme="minorHAnsi" w:hAnsiTheme="minorHAnsi" w:cstheme="minorHAnsi"/>
                <w:sz w:val="24"/>
                <w:szCs w:val="24"/>
              </w:rPr>
              <w:t>Sandy Rousse</w:t>
            </w:r>
          </w:p>
        </w:tc>
        <w:tc>
          <w:tcPr>
            <w:tcW w:w="3126" w:type="dxa"/>
          </w:tcPr>
          <w:p w14:paraId="6701D5CB" w14:textId="77777777" w:rsidR="00A930FD" w:rsidRPr="00C77BF8" w:rsidRDefault="00A930FD" w:rsidP="002F054A">
            <w:pPr>
              <w:tabs>
                <w:tab w:val="left" w:pos="0"/>
                <w:tab w:val="left" w:pos="360"/>
              </w:tabs>
              <w:jc w:val="both"/>
              <w:rPr>
                <w:rFonts w:cstheme="minorHAnsi"/>
                <w:sz w:val="24"/>
                <w:szCs w:val="24"/>
              </w:rPr>
            </w:pPr>
            <w:r w:rsidRPr="00C77BF8">
              <w:rPr>
                <w:rFonts w:asciiTheme="minorHAnsi" w:hAnsiTheme="minorHAnsi" w:cstheme="minorHAnsi"/>
                <w:sz w:val="24"/>
                <w:szCs w:val="24"/>
              </w:rPr>
              <w:t>Judi Fox</w:t>
            </w:r>
          </w:p>
        </w:tc>
        <w:tc>
          <w:tcPr>
            <w:tcW w:w="3135" w:type="dxa"/>
          </w:tcPr>
          <w:p w14:paraId="4C73A802" w14:textId="77777777" w:rsidR="00A930FD" w:rsidRPr="00C77BF8" w:rsidRDefault="00A930FD" w:rsidP="002F054A">
            <w:pPr>
              <w:tabs>
                <w:tab w:val="left" w:pos="0"/>
                <w:tab w:val="left" w:pos="360"/>
                <w:tab w:val="center" w:pos="1492"/>
              </w:tabs>
              <w:jc w:val="both"/>
              <w:rPr>
                <w:rFonts w:cstheme="minorHAnsi"/>
                <w:sz w:val="24"/>
                <w:szCs w:val="24"/>
              </w:rPr>
            </w:pPr>
            <w:r w:rsidRPr="00C77BF8">
              <w:rPr>
                <w:rFonts w:asciiTheme="minorHAnsi" w:hAnsiTheme="minorHAnsi" w:cstheme="minorHAnsi"/>
                <w:sz w:val="24"/>
                <w:szCs w:val="24"/>
              </w:rPr>
              <w:t>Tom Dee</w:t>
            </w:r>
          </w:p>
        </w:tc>
      </w:tr>
    </w:tbl>
    <w:p w14:paraId="50F06FD4" w14:textId="77777777" w:rsidR="00A930FD" w:rsidRDefault="00A930FD" w:rsidP="00A930FD">
      <w:pPr>
        <w:rPr>
          <w:sz w:val="24"/>
        </w:rPr>
      </w:pPr>
    </w:p>
    <w:p w14:paraId="32FEF740" w14:textId="77777777" w:rsidR="00A930FD" w:rsidRDefault="00A930FD" w:rsidP="00A930FD">
      <w:pPr>
        <w:rPr>
          <w:sz w:val="24"/>
        </w:rPr>
      </w:pPr>
      <w:r>
        <w:rPr>
          <w:sz w:val="24"/>
        </w:rPr>
        <w:t>Absent:</w:t>
      </w:r>
    </w:p>
    <w:tbl>
      <w:tblPr>
        <w:tblStyle w:val="TableGrid"/>
        <w:tblW w:w="9504" w:type="dxa"/>
        <w:tblLook w:val="04A0" w:firstRow="1" w:lastRow="0" w:firstColumn="1" w:lastColumn="0" w:noHBand="0" w:noVBand="1"/>
      </w:tblPr>
      <w:tblGrid>
        <w:gridCol w:w="3172"/>
        <w:gridCol w:w="3159"/>
        <w:gridCol w:w="3173"/>
      </w:tblGrid>
      <w:tr w:rsidR="00A930FD" w:rsidRPr="00A37FB1" w14:paraId="63E651ED" w14:textId="77777777" w:rsidTr="002F054A">
        <w:tc>
          <w:tcPr>
            <w:tcW w:w="3172" w:type="dxa"/>
          </w:tcPr>
          <w:p w14:paraId="7A6026EA" w14:textId="4F690F5A" w:rsidR="00A930FD" w:rsidRPr="00A37FB1" w:rsidRDefault="008C224E" w:rsidP="002F054A">
            <w:pPr>
              <w:tabs>
                <w:tab w:val="left" w:pos="0"/>
                <w:tab w:val="left" w:pos="360"/>
              </w:tabs>
              <w:jc w:val="both"/>
              <w:rPr>
                <w:rFonts w:asciiTheme="minorHAnsi" w:hAnsiTheme="minorHAnsi" w:cstheme="minorHAnsi"/>
                <w:sz w:val="24"/>
                <w:szCs w:val="24"/>
              </w:rPr>
            </w:pPr>
            <w:r w:rsidRPr="00780E36">
              <w:rPr>
                <w:rFonts w:asciiTheme="minorHAnsi" w:hAnsiTheme="minorHAnsi" w:cstheme="minorHAnsi"/>
                <w:sz w:val="24"/>
                <w:szCs w:val="24"/>
              </w:rPr>
              <w:t>Sierra Lowell</w:t>
            </w:r>
          </w:p>
        </w:tc>
        <w:tc>
          <w:tcPr>
            <w:tcW w:w="3159" w:type="dxa"/>
          </w:tcPr>
          <w:p w14:paraId="55C1E8F3" w14:textId="4312F332" w:rsidR="00A930FD" w:rsidRPr="00605304" w:rsidRDefault="00A930FD" w:rsidP="002F054A">
            <w:pPr>
              <w:rPr>
                <w:b/>
                <w:bCs/>
                <w:sz w:val="24"/>
              </w:rPr>
            </w:pPr>
            <w:r w:rsidRPr="00780E36">
              <w:rPr>
                <w:rFonts w:asciiTheme="minorHAnsi" w:hAnsiTheme="minorHAnsi" w:cstheme="minorHAnsi"/>
                <w:sz w:val="24"/>
                <w:szCs w:val="24"/>
              </w:rPr>
              <w:t>Jessica Moschella</w:t>
            </w:r>
          </w:p>
        </w:tc>
        <w:tc>
          <w:tcPr>
            <w:tcW w:w="3173" w:type="dxa"/>
          </w:tcPr>
          <w:p w14:paraId="0B129B8E" w14:textId="2B2AE09A" w:rsidR="00A930FD" w:rsidRPr="00AC02DA" w:rsidRDefault="00A930FD" w:rsidP="002F054A">
            <w:pPr>
              <w:tabs>
                <w:tab w:val="left" w:pos="0"/>
                <w:tab w:val="left" w:pos="360"/>
                <w:tab w:val="center" w:pos="1492"/>
              </w:tabs>
              <w:jc w:val="both"/>
              <w:rPr>
                <w:rFonts w:asciiTheme="minorHAnsi" w:hAnsiTheme="minorHAnsi" w:cstheme="minorHAnsi"/>
                <w:b/>
                <w:bCs/>
                <w:sz w:val="24"/>
                <w:szCs w:val="24"/>
              </w:rPr>
            </w:pPr>
            <w:r w:rsidRPr="00780E36">
              <w:rPr>
                <w:rFonts w:asciiTheme="minorHAnsi" w:hAnsiTheme="minorHAnsi" w:cstheme="minorHAnsi"/>
                <w:sz w:val="24"/>
                <w:szCs w:val="24"/>
              </w:rPr>
              <w:t>Dick Courcelle</w:t>
            </w:r>
          </w:p>
        </w:tc>
      </w:tr>
      <w:tr w:rsidR="00E86C2E" w:rsidRPr="00A37FB1" w14:paraId="13EBD1ED" w14:textId="77777777" w:rsidTr="002F054A">
        <w:tc>
          <w:tcPr>
            <w:tcW w:w="3172" w:type="dxa"/>
          </w:tcPr>
          <w:p w14:paraId="7DB3AF70" w14:textId="4BFEC679" w:rsidR="00E86C2E" w:rsidRPr="00780E36" w:rsidRDefault="00E86C2E" w:rsidP="002F054A">
            <w:pPr>
              <w:tabs>
                <w:tab w:val="left" w:pos="0"/>
                <w:tab w:val="left" w:pos="360"/>
              </w:tabs>
              <w:jc w:val="both"/>
              <w:rPr>
                <w:rFonts w:cstheme="minorHAnsi"/>
                <w:sz w:val="24"/>
                <w:szCs w:val="24"/>
              </w:rPr>
            </w:pPr>
            <w:r w:rsidRPr="00780E36">
              <w:rPr>
                <w:rFonts w:asciiTheme="minorHAnsi" w:hAnsiTheme="minorHAnsi" w:cstheme="minorHAnsi"/>
                <w:sz w:val="24"/>
                <w:szCs w:val="24"/>
              </w:rPr>
              <w:t>Coleen Condon</w:t>
            </w:r>
          </w:p>
        </w:tc>
        <w:tc>
          <w:tcPr>
            <w:tcW w:w="3159" w:type="dxa"/>
          </w:tcPr>
          <w:p w14:paraId="715E518C" w14:textId="77777777" w:rsidR="00E86C2E" w:rsidRPr="00780E36" w:rsidRDefault="00E86C2E" w:rsidP="002F054A">
            <w:pPr>
              <w:rPr>
                <w:rFonts w:cstheme="minorHAnsi"/>
                <w:sz w:val="24"/>
                <w:szCs w:val="24"/>
              </w:rPr>
            </w:pPr>
          </w:p>
        </w:tc>
        <w:tc>
          <w:tcPr>
            <w:tcW w:w="3173" w:type="dxa"/>
          </w:tcPr>
          <w:p w14:paraId="4A6B5D6C" w14:textId="77777777" w:rsidR="00E86C2E" w:rsidRPr="00780E36" w:rsidRDefault="00E86C2E" w:rsidP="002F054A">
            <w:pPr>
              <w:tabs>
                <w:tab w:val="left" w:pos="0"/>
                <w:tab w:val="left" w:pos="360"/>
                <w:tab w:val="center" w:pos="1492"/>
              </w:tabs>
              <w:jc w:val="both"/>
              <w:rPr>
                <w:rFonts w:cstheme="minorHAnsi"/>
                <w:sz w:val="24"/>
                <w:szCs w:val="24"/>
              </w:rPr>
            </w:pPr>
          </w:p>
        </w:tc>
      </w:tr>
    </w:tbl>
    <w:p w14:paraId="15E1EBE8" w14:textId="77777777" w:rsidR="00A930FD" w:rsidRDefault="00A930FD" w:rsidP="00A930FD">
      <w:pPr>
        <w:rPr>
          <w:sz w:val="24"/>
        </w:rPr>
      </w:pPr>
    </w:p>
    <w:p w14:paraId="50938F2F" w14:textId="0DA81A31" w:rsidR="008C224E" w:rsidRDefault="008C224E" w:rsidP="00A930FD">
      <w:pPr>
        <w:ind w:firstLine="720"/>
        <w:rPr>
          <w:sz w:val="24"/>
        </w:rPr>
      </w:pPr>
      <w:r>
        <w:rPr>
          <w:sz w:val="24"/>
        </w:rPr>
        <w:t>T. Fama joined the meeting at 4:07 p.m.</w:t>
      </w:r>
    </w:p>
    <w:p w14:paraId="33F25AEA" w14:textId="3855E727" w:rsidR="008C224E" w:rsidRDefault="008C224E" w:rsidP="00A930FD">
      <w:pPr>
        <w:ind w:firstLine="720"/>
        <w:rPr>
          <w:sz w:val="24"/>
        </w:rPr>
      </w:pPr>
      <w:r>
        <w:rPr>
          <w:sz w:val="24"/>
        </w:rPr>
        <w:t>S. May joined the meeting at 4:08 p.m.</w:t>
      </w:r>
    </w:p>
    <w:p w14:paraId="1723F1F5" w14:textId="37ABB034" w:rsidR="00A930FD" w:rsidRDefault="00A930FD" w:rsidP="00A930FD">
      <w:pPr>
        <w:ind w:firstLine="720"/>
        <w:rPr>
          <w:sz w:val="24"/>
        </w:rPr>
      </w:pPr>
      <w:r>
        <w:rPr>
          <w:sz w:val="24"/>
        </w:rPr>
        <w:t>M. Costa</w:t>
      </w:r>
      <w:r w:rsidRPr="00235D0E">
        <w:rPr>
          <w:sz w:val="24"/>
        </w:rPr>
        <w:t xml:space="preserve"> </w:t>
      </w:r>
      <w:r>
        <w:rPr>
          <w:sz w:val="24"/>
        </w:rPr>
        <w:t>left</w:t>
      </w:r>
      <w:r w:rsidRPr="00235D0E">
        <w:rPr>
          <w:sz w:val="24"/>
        </w:rPr>
        <w:t xml:space="preserve"> the meeting at </w:t>
      </w:r>
      <w:r w:rsidRPr="00C12319">
        <w:rPr>
          <w:sz w:val="24"/>
        </w:rPr>
        <w:t>4:</w:t>
      </w:r>
      <w:r>
        <w:rPr>
          <w:sz w:val="24"/>
        </w:rPr>
        <w:t>30</w:t>
      </w:r>
      <w:r w:rsidRPr="00235D0E">
        <w:rPr>
          <w:sz w:val="24"/>
        </w:rPr>
        <w:t xml:space="preserve"> p.m.</w:t>
      </w:r>
    </w:p>
    <w:p w14:paraId="59061334" w14:textId="77777777" w:rsidR="00A930FD" w:rsidRDefault="00A930FD" w:rsidP="00A930FD">
      <w:pPr>
        <w:rPr>
          <w:sz w:val="24"/>
          <w:u w:val="single"/>
        </w:rPr>
      </w:pPr>
      <w:r w:rsidRPr="00343C17">
        <w:rPr>
          <w:sz w:val="24"/>
          <w:u w:val="single"/>
        </w:rPr>
        <w:t>OneCare Risk Strategy Committee</w:t>
      </w:r>
    </w:p>
    <w:p w14:paraId="591B8B81" w14:textId="77777777" w:rsidR="00A930FD" w:rsidRDefault="00A930FD" w:rsidP="00A930FD">
      <w:pPr>
        <w:rPr>
          <w:sz w:val="24"/>
        </w:rPr>
      </w:pPr>
      <w:r>
        <w:rPr>
          <w:sz w:val="24"/>
        </w:rPr>
        <w:t>Absent:</w:t>
      </w:r>
    </w:p>
    <w:tbl>
      <w:tblPr>
        <w:tblStyle w:val="TableGrid"/>
        <w:tblW w:w="9504" w:type="dxa"/>
        <w:tblLook w:val="04A0" w:firstRow="1" w:lastRow="0" w:firstColumn="1" w:lastColumn="0" w:noHBand="0" w:noVBand="1"/>
      </w:tblPr>
      <w:tblGrid>
        <w:gridCol w:w="3172"/>
        <w:gridCol w:w="3159"/>
        <w:gridCol w:w="3173"/>
      </w:tblGrid>
      <w:tr w:rsidR="00A930FD" w14:paraId="3E071942" w14:textId="77777777" w:rsidTr="002F054A">
        <w:tc>
          <w:tcPr>
            <w:tcW w:w="3172" w:type="dxa"/>
          </w:tcPr>
          <w:p w14:paraId="10C3B6FF" w14:textId="77777777" w:rsidR="00A930FD" w:rsidRPr="00A37FB1" w:rsidRDefault="00A930FD" w:rsidP="002F054A">
            <w:pPr>
              <w:tabs>
                <w:tab w:val="left" w:pos="0"/>
                <w:tab w:val="left" w:pos="360"/>
              </w:tabs>
              <w:jc w:val="both"/>
              <w:rPr>
                <w:rFonts w:asciiTheme="minorHAnsi" w:hAnsiTheme="minorHAnsi" w:cstheme="minorHAnsi"/>
                <w:sz w:val="24"/>
                <w:szCs w:val="24"/>
              </w:rPr>
            </w:pPr>
            <w:r w:rsidRPr="00A37FB1">
              <w:rPr>
                <w:rFonts w:asciiTheme="minorHAnsi" w:hAnsiTheme="minorHAnsi" w:cstheme="minorHAnsi"/>
                <w:sz w:val="24"/>
                <w:szCs w:val="24"/>
              </w:rPr>
              <w:t>Steve Leffler, MD</w:t>
            </w:r>
          </w:p>
        </w:tc>
        <w:tc>
          <w:tcPr>
            <w:tcW w:w="3159" w:type="dxa"/>
          </w:tcPr>
          <w:p w14:paraId="3F501407" w14:textId="77777777" w:rsidR="00A930FD" w:rsidRPr="00A37FB1" w:rsidRDefault="00A930FD" w:rsidP="002F054A">
            <w:pPr>
              <w:tabs>
                <w:tab w:val="left" w:pos="0"/>
                <w:tab w:val="left" w:pos="360"/>
              </w:tabs>
              <w:jc w:val="both"/>
              <w:rPr>
                <w:rFonts w:asciiTheme="minorHAnsi" w:hAnsiTheme="minorHAnsi" w:cstheme="minorHAnsi"/>
                <w:sz w:val="24"/>
                <w:szCs w:val="24"/>
              </w:rPr>
            </w:pPr>
          </w:p>
        </w:tc>
        <w:tc>
          <w:tcPr>
            <w:tcW w:w="3173" w:type="dxa"/>
          </w:tcPr>
          <w:p w14:paraId="7E1D1DA4" w14:textId="77777777" w:rsidR="00A930FD" w:rsidRPr="00A37FB1" w:rsidRDefault="00A930FD" w:rsidP="002F054A">
            <w:pPr>
              <w:tabs>
                <w:tab w:val="left" w:pos="0"/>
                <w:tab w:val="left" w:pos="360"/>
                <w:tab w:val="center" w:pos="1492"/>
              </w:tabs>
              <w:jc w:val="both"/>
              <w:rPr>
                <w:rFonts w:asciiTheme="minorHAnsi" w:hAnsiTheme="minorHAnsi" w:cstheme="minorHAnsi"/>
                <w:sz w:val="24"/>
                <w:szCs w:val="24"/>
              </w:rPr>
            </w:pPr>
          </w:p>
        </w:tc>
      </w:tr>
    </w:tbl>
    <w:p w14:paraId="3160DC68" w14:textId="77777777" w:rsidR="00A930FD" w:rsidRPr="00274F7E" w:rsidRDefault="00A930FD" w:rsidP="00A930FD">
      <w:pPr>
        <w:rPr>
          <w:sz w:val="24"/>
        </w:rPr>
      </w:pPr>
    </w:p>
    <w:p w14:paraId="6BF45D0B" w14:textId="77777777" w:rsidR="00A930FD" w:rsidRDefault="00A930FD" w:rsidP="00A930FD">
      <w:pPr>
        <w:rPr>
          <w:sz w:val="24"/>
          <w:u w:val="single"/>
        </w:rPr>
      </w:pPr>
      <w:r w:rsidRPr="006873BC">
        <w:rPr>
          <w:sz w:val="24"/>
          <w:u w:val="single"/>
        </w:rPr>
        <w:t>OneCare Leadership and Staff</w:t>
      </w:r>
    </w:p>
    <w:p w14:paraId="18A251FB" w14:textId="77777777" w:rsidR="00A930FD" w:rsidRPr="00274F7E" w:rsidRDefault="00A930FD" w:rsidP="00A930FD">
      <w:pPr>
        <w:rPr>
          <w:sz w:val="24"/>
        </w:rPr>
      </w:pPr>
      <w:r>
        <w:rPr>
          <w:sz w:val="24"/>
        </w:rPr>
        <w:t>Present:</w:t>
      </w:r>
    </w:p>
    <w:tbl>
      <w:tblPr>
        <w:tblStyle w:val="TableGrid"/>
        <w:tblW w:w="9720" w:type="dxa"/>
        <w:tblLook w:val="04A0" w:firstRow="1" w:lastRow="0" w:firstColumn="1" w:lastColumn="0" w:noHBand="0" w:noVBand="1"/>
      </w:tblPr>
      <w:tblGrid>
        <w:gridCol w:w="3242"/>
        <w:gridCol w:w="3235"/>
        <w:gridCol w:w="3243"/>
      </w:tblGrid>
      <w:tr w:rsidR="00A930FD" w:rsidRPr="009600DC" w14:paraId="49D2D2A1" w14:textId="77777777" w:rsidTr="002F054A">
        <w:tc>
          <w:tcPr>
            <w:tcW w:w="3242" w:type="dxa"/>
          </w:tcPr>
          <w:p w14:paraId="262FBBB7" w14:textId="77777777" w:rsidR="00A930FD" w:rsidRPr="00C77BF8" w:rsidRDefault="00A930FD" w:rsidP="002F054A">
            <w:pPr>
              <w:tabs>
                <w:tab w:val="left" w:pos="0"/>
                <w:tab w:val="left" w:pos="360"/>
                <w:tab w:val="center" w:pos="1512"/>
              </w:tabs>
              <w:jc w:val="both"/>
              <w:rPr>
                <w:rFonts w:asciiTheme="minorHAnsi" w:hAnsiTheme="minorHAnsi" w:cstheme="minorHAnsi"/>
                <w:sz w:val="24"/>
                <w:szCs w:val="24"/>
              </w:rPr>
            </w:pPr>
            <w:r w:rsidRPr="00C77BF8">
              <w:rPr>
                <w:rFonts w:asciiTheme="minorHAnsi" w:hAnsiTheme="minorHAnsi" w:cstheme="minorHAnsi"/>
                <w:sz w:val="24"/>
                <w:szCs w:val="24"/>
              </w:rPr>
              <w:t>Abe Berman</w:t>
            </w:r>
          </w:p>
        </w:tc>
        <w:tc>
          <w:tcPr>
            <w:tcW w:w="3235" w:type="dxa"/>
          </w:tcPr>
          <w:p w14:paraId="1041116F" w14:textId="77777777" w:rsidR="00A930FD" w:rsidRPr="00C77BF8" w:rsidRDefault="00A930FD" w:rsidP="002F054A">
            <w:pPr>
              <w:tabs>
                <w:tab w:val="left" w:pos="0"/>
                <w:tab w:val="left" w:pos="360"/>
              </w:tabs>
              <w:jc w:val="both"/>
              <w:rPr>
                <w:rFonts w:asciiTheme="minorHAnsi" w:hAnsiTheme="minorHAnsi" w:cstheme="minorHAnsi"/>
                <w:sz w:val="24"/>
                <w:szCs w:val="24"/>
              </w:rPr>
            </w:pPr>
            <w:r w:rsidRPr="00C77BF8">
              <w:rPr>
                <w:rFonts w:asciiTheme="minorHAnsi" w:eastAsia="MS Mincho" w:hAnsiTheme="minorHAnsi" w:cstheme="minorHAnsi"/>
                <w:sz w:val="24"/>
              </w:rPr>
              <w:t>Amy Bodette</w:t>
            </w:r>
          </w:p>
        </w:tc>
        <w:tc>
          <w:tcPr>
            <w:tcW w:w="3243" w:type="dxa"/>
          </w:tcPr>
          <w:p w14:paraId="2B467A69" w14:textId="77777777" w:rsidR="00A930FD" w:rsidRPr="00C77BF8" w:rsidRDefault="00A930FD" w:rsidP="002F054A">
            <w:pPr>
              <w:rPr>
                <w:rFonts w:asciiTheme="minorHAnsi" w:hAnsiTheme="minorHAnsi" w:cstheme="minorHAnsi"/>
                <w:sz w:val="24"/>
              </w:rPr>
            </w:pPr>
            <w:r w:rsidRPr="00C77BF8">
              <w:rPr>
                <w:rFonts w:asciiTheme="minorHAnsi" w:eastAsia="MS Mincho" w:hAnsiTheme="minorHAnsi" w:cstheme="minorHAnsi"/>
                <w:sz w:val="24"/>
              </w:rPr>
              <w:t>Kellie Hinton</w:t>
            </w:r>
          </w:p>
        </w:tc>
      </w:tr>
      <w:tr w:rsidR="00A930FD" w:rsidRPr="009600DC" w14:paraId="7D4A5344" w14:textId="77777777" w:rsidTr="002F054A">
        <w:tc>
          <w:tcPr>
            <w:tcW w:w="3242" w:type="dxa"/>
          </w:tcPr>
          <w:p w14:paraId="37E74514" w14:textId="77777777" w:rsidR="00A930FD" w:rsidRPr="00C77BF8" w:rsidRDefault="00A930FD" w:rsidP="002F054A">
            <w:pPr>
              <w:tabs>
                <w:tab w:val="left" w:pos="0"/>
                <w:tab w:val="left" w:pos="360"/>
                <w:tab w:val="center" w:pos="1523"/>
              </w:tabs>
              <w:jc w:val="both"/>
              <w:rPr>
                <w:rFonts w:asciiTheme="minorHAnsi" w:hAnsiTheme="minorHAnsi" w:cstheme="minorHAnsi"/>
                <w:sz w:val="24"/>
                <w:szCs w:val="24"/>
              </w:rPr>
            </w:pPr>
            <w:r w:rsidRPr="00C77BF8">
              <w:rPr>
                <w:rFonts w:asciiTheme="minorHAnsi" w:hAnsiTheme="minorHAnsi" w:cstheme="minorHAnsi"/>
                <w:sz w:val="24"/>
                <w:szCs w:val="24"/>
              </w:rPr>
              <w:t>Sara Barry</w:t>
            </w:r>
          </w:p>
        </w:tc>
        <w:tc>
          <w:tcPr>
            <w:tcW w:w="3235" w:type="dxa"/>
          </w:tcPr>
          <w:p w14:paraId="3E51DAE5" w14:textId="77777777" w:rsidR="00A930FD" w:rsidRPr="00C77BF8" w:rsidRDefault="00A930FD" w:rsidP="002F054A">
            <w:pPr>
              <w:tabs>
                <w:tab w:val="left" w:pos="0"/>
                <w:tab w:val="left" w:pos="360"/>
                <w:tab w:val="left" w:pos="970"/>
              </w:tabs>
              <w:jc w:val="both"/>
              <w:rPr>
                <w:rFonts w:asciiTheme="minorHAnsi" w:hAnsiTheme="minorHAnsi" w:cstheme="minorHAnsi"/>
                <w:sz w:val="24"/>
                <w:szCs w:val="24"/>
              </w:rPr>
            </w:pPr>
            <w:r w:rsidRPr="00C77BF8">
              <w:rPr>
                <w:rFonts w:asciiTheme="minorHAnsi" w:eastAsia="MS Mincho" w:hAnsiTheme="minorHAnsi" w:cstheme="minorHAnsi"/>
                <w:sz w:val="24"/>
              </w:rPr>
              <w:t>Aaron Perry</w:t>
            </w:r>
          </w:p>
        </w:tc>
        <w:tc>
          <w:tcPr>
            <w:tcW w:w="3243" w:type="dxa"/>
          </w:tcPr>
          <w:p w14:paraId="654759BB" w14:textId="77777777" w:rsidR="00A930FD" w:rsidRPr="00C77BF8" w:rsidRDefault="00A930FD" w:rsidP="002F054A">
            <w:pPr>
              <w:rPr>
                <w:rFonts w:asciiTheme="minorHAnsi" w:hAnsiTheme="minorHAnsi" w:cstheme="minorHAnsi"/>
                <w:sz w:val="24"/>
                <w:szCs w:val="24"/>
              </w:rPr>
            </w:pPr>
            <w:r w:rsidRPr="00C77BF8">
              <w:rPr>
                <w:rFonts w:asciiTheme="minorHAnsi" w:eastAsia="MS Mincho" w:hAnsiTheme="minorHAnsi" w:cstheme="minorHAnsi"/>
                <w:sz w:val="24"/>
              </w:rPr>
              <w:t>Carrie Wulfman</w:t>
            </w:r>
          </w:p>
        </w:tc>
      </w:tr>
      <w:tr w:rsidR="00A930FD" w:rsidRPr="009600DC" w14:paraId="48E1DF6B" w14:textId="77777777" w:rsidTr="002F054A">
        <w:tc>
          <w:tcPr>
            <w:tcW w:w="3242" w:type="dxa"/>
          </w:tcPr>
          <w:p w14:paraId="27694CF8" w14:textId="77777777" w:rsidR="00A930FD" w:rsidRPr="00C77BF8" w:rsidRDefault="00A930FD" w:rsidP="002F054A">
            <w:pPr>
              <w:tabs>
                <w:tab w:val="left" w:pos="0"/>
                <w:tab w:val="left" w:pos="360"/>
                <w:tab w:val="center" w:pos="1523"/>
              </w:tabs>
              <w:jc w:val="both"/>
              <w:rPr>
                <w:rFonts w:asciiTheme="minorHAnsi" w:hAnsiTheme="minorHAnsi" w:cstheme="minorHAnsi"/>
                <w:sz w:val="24"/>
                <w:szCs w:val="24"/>
              </w:rPr>
            </w:pPr>
            <w:r w:rsidRPr="00C77BF8">
              <w:rPr>
                <w:rFonts w:asciiTheme="minorHAnsi" w:eastAsia="MS Mincho" w:hAnsiTheme="minorHAnsi" w:cstheme="minorHAnsi"/>
                <w:sz w:val="24"/>
              </w:rPr>
              <w:t>Tom Borys</w:t>
            </w:r>
          </w:p>
        </w:tc>
        <w:tc>
          <w:tcPr>
            <w:tcW w:w="3235" w:type="dxa"/>
          </w:tcPr>
          <w:p w14:paraId="0DBA83EA" w14:textId="77777777" w:rsidR="00A930FD" w:rsidRPr="00C77BF8" w:rsidRDefault="00A930FD" w:rsidP="002F054A">
            <w:pPr>
              <w:rPr>
                <w:rFonts w:asciiTheme="minorHAnsi" w:eastAsia="MS Mincho" w:hAnsiTheme="minorHAnsi" w:cstheme="minorHAnsi"/>
                <w:sz w:val="24"/>
              </w:rPr>
            </w:pPr>
            <w:r w:rsidRPr="00C77BF8">
              <w:rPr>
                <w:rFonts w:asciiTheme="minorHAnsi" w:eastAsia="MS Mincho" w:hAnsiTheme="minorHAnsi" w:cstheme="minorHAnsi"/>
                <w:sz w:val="24"/>
              </w:rPr>
              <w:t>Lucie Garand</w:t>
            </w:r>
          </w:p>
        </w:tc>
        <w:tc>
          <w:tcPr>
            <w:tcW w:w="3243" w:type="dxa"/>
          </w:tcPr>
          <w:p w14:paraId="476355DD" w14:textId="77777777" w:rsidR="00A930FD" w:rsidRPr="00C77BF8" w:rsidRDefault="00A930FD" w:rsidP="002F054A">
            <w:pPr>
              <w:tabs>
                <w:tab w:val="left" w:pos="0"/>
                <w:tab w:val="left" w:pos="360"/>
              </w:tabs>
              <w:jc w:val="both"/>
              <w:rPr>
                <w:rFonts w:asciiTheme="minorHAnsi" w:eastAsia="MS Mincho" w:hAnsiTheme="minorHAnsi" w:cstheme="minorHAnsi"/>
                <w:sz w:val="24"/>
              </w:rPr>
            </w:pPr>
            <w:r w:rsidRPr="00C77BF8">
              <w:rPr>
                <w:rFonts w:asciiTheme="minorHAnsi" w:eastAsia="MS Mincho" w:hAnsiTheme="minorHAnsi" w:cstheme="minorHAnsi"/>
                <w:sz w:val="24"/>
              </w:rPr>
              <w:t>Regina Alexander</w:t>
            </w:r>
          </w:p>
        </w:tc>
      </w:tr>
      <w:tr w:rsidR="00EA081D" w:rsidRPr="009600DC" w14:paraId="12111BA9" w14:textId="77777777" w:rsidTr="002F054A">
        <w:tc>
          <w:tcPr>
            <w:tcW w:w="3242" w:type="dxa"/>
          </w:tcPr>
          <w:p w14:paraId="4BED8773" w14:textId="17F00804" w:rsidR="00EA081D" w:rsidRPr="00C77BF8" w:rsidRDefault="00EA081D" w:rsidP="002F054A">
            <w:pPr>
              <w:tabs>
                <w:tab w:val="left" w:pos="0"/>
                <w:tab w:val="left" w:pos="360"/>
                <w:tab w:val="center" w:pos="1523"/>
              </w:tabs>
              <w:jc w:val="both"/>
              <w:rPr>
                <w:rFonts w:asciiTheme="minorHAnsi" w:eastAsia="MS Mincho" w:hAnsiTheme="minorHAnsi" w:cstheme="minorHAnsi"/>
                <w:sz w:val="24"/>
              </w:rPr>
            </w:pPr>
            <w:r w:rsidRPr="00C77BF8">
              <w:rPr>
                <w:rFonts w:asciiTheme="minorHAnsi" w:eastAsia="MS Mincho" w:hAnsiTheme="minorHAnsi" w:cstheme="minorHAnsi"/>
                <w:sz w:val="24"/>
              </w:rPr>
              <w:t>Jodi Frei</w:t>
            </w:r>
          </w:p>
        </w:tc>
        <w:tc>
          <w:tcPr>
            <w:tcW w:w="3235" w:type="dxa"/>
          </w:tcPr>
          <w:p w14:paraId="7272360B" w14:textId="1BCDD2FE" w:rsidR="00EA081D" w:rsidRPr="00C77BF8" w:rsidRDefault="00EA081D" w:rsidP="002F054A">
            <w:pPr>
              <w:rPr>
                <w:rFonts w:asciiTheme="minorHAnsi" w:eastAsia="MS Mincho" w:hAnsiTheme="minorHAnsi" w:cstheme="minorHAnsi"/>
                <w:sz w:val="24"/>
              </w:rPr>
            </w:pPr>
            <w:r w:rsidRPr="00C77BF8">
              <w:rPr>
                <w:rFonts w:asciiTheme="minorHAnsi" w:eastAsia="MS Mincho" w:hAnsiTheme="minorHAnsi" w:cstheme="minorHAnsi"/>
                <w:sz w:val="24"/>
              </w:rPr>
              <w:t>Jamie Chen</w:t>
            </w:r>
          </w:p>
        </w:tc>
        <w:tc>
          <w:tcPr>
            <w:tcW w:w="3243" w:type="dxa"/>
          </w:tcPr>
          <w:p w14:paraId="22903A16" w14:textId="77777777" w:rsidR="00EA081D" w:rsidRPr="00C77BF8" w:rsidRDefault="00EA081D" w:rsidP="002F054A">
            <w:pPr>
              <w:tabs>
                <w:tab w:val="left" w:pos="0"/>
                <w:tab w:val="left" w:pos="360"/>
              </w:tabs>
              <w:jc w:val="both"/>
              <w:rPr>
                <w:rFonts w:eastAsia="MS Mincho" w:cstheme="minorHAnsi"/>
                <w:sz w:val="24"/>
              </w:rPr>
            </w:pPr>
          </w:p>
        </w:tc>
      </w:tr>
    </w:tbl>
    <w:p w14:paraId="1C44E770" w14:textId="77777777" w:rsidR="00A930FD" w:rsidRDefault="00A930FD" w:rsidP="00A930FD"/>
    <w:p w14:paraId="1A6F65D1" w14:textId="77777777" w:rsidR="00A930FD" w:rsidRDefault="00A930FD" w:rsidP="00A930FD"/>
    <w:p w14:paraId="3EA1CA42" w14:textId="77777777" w:rsidR="00A930FD" w:rsidRDefault="00A930FD" w:rsidP="00A930FD"/>
    <w:p w14:paraId="5FD91CD1" w14:textId="77777777" w:rsidR="00A930FD" w:rsidRDefault="00A930FD" w:rsidP="00A930FD"/>
    <w:p w14:paraId="59DD106C" w14:textId="77777777" w:rsidR="00FD25D4" w:rsidRDefault="00FD25D4"/>
    <w:sectPr w:rsidR="00FD2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7823"/>
    <w:multiLevelType w:val="hybridMultilevel"/>
    <w:tmpl w:val="C1BE308C"/>
    <w:lvl w:ilvl="0" w:tplc="F5D239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F17163"/>
    <w:multiLevelType w:val="hybridMultilevel"/>
    <w:tmpl w:val="BD2604A4"/>
    <w:lvl w:ilvl="0" w:tplc="057CC9FC">
      <w:start w:val="1"/>
      <w:numFmt w:val="upperRoman"/>
      <w:lvlText w:val="%1."/>
      <w:lvlJc w:val="right"/>
      <w:pPr>
        <w:ind w:left="720" w:hanging="360"/>
      </w:pPr>
    </w:lvl>
    <w:lvl w:ilvl="1" w:tplc="42B8FFB2">
      <w:start w:val="1"/>
      <w:numFmt w:val="lowerLetter"/>
      <w:lvlText w:val="%2."/>
      <w:lvlJc w:val="left"/>
      <w:pPr>
        <w:ind w:left="1440" w:hanging="360"/>
      </w:pPr>
    </w:lvl>
    <w:lvl w:ilvl="2" w:tplc="1E58663A" w:tentative="1">
      <w:start w:val="1"/>
      <w:numFmt w:val="lowerRoman"/>
      <w:lvlText w:val="%3."/>
      <w:lvlJc w:val="right"/>
      <w:pPr>
        <w:ind w:left="2160" w:hanging="180"/>
      </w:pPr>
    </w:lvl>
    <w:lvl w:ilvl="3" w:tplc="189429FC" w:tentative="1">
      <w:start w:val="1"/>
      <w:numFmt w:val="decimal"/>
      <w:lvlText w:val="%4."/>
      <w:lvlJc w:val="left"/>
      <w:pPr>
        <w:ind w:left="2880" w:hanging="360"/>
      </w:pPr>
    </w:lvl>
    <w:lvl w:ilvl="4" w:tplc="1514EAAE" w:tentative="1">
      <w:start w:val="1"/>
      <w:numFmt w:val="lowerLetter"/>
      <w:lvlText w:val="%5."/>
      <w:lvlJc w:val="left"/>
      <w:pPr>
        <w:ind w:left="3600" w:hanging="360"/>
      </w:pPr>
    </w:lvl>
    <w:lvl w:ilvl="5" w:tplc="C0086E00" w:tentative="1">
      <w:start w:val="1"/>
      <w:numFmt w:val="lowerRoman"/>
      <w:lvlText w:val="%6."/>
      <w:lvlJc w:val="right"/>
      <w:pPr>
        <w:ind w:left="4320" w:hanging="180"/>
      </w:pPr>
    </w:lvl>
    <w:lvl w:ilvl="6" w:tplc="6ABADFBC" w:tentative="1">
      <w:start w:val="1"/>
      <w:numFmt w:val="decimal"/>
      <w:lvlText w:val="%7."/>
      <w:lvlJc w:val="left"/>
      <w:pPr>
        <w:ind w:left="5040" w:hanging="360"/>
      </w:pPr>
    </w:lvl>
    <w:lvl w:ilvl="7" w:tplc="B50C0F6E" w:tentative="1">
      <w:start w:val="1"/>
      <w:numFmt w:val="lowerLetter"/>
      <w:lvlText w:val="%8."/>
      <w:lvlJc w:val="left"/>
      <w:pPr>
        <w:ind w:left="5760" w:hanging="360"/>
      </w:pPr>
    </w:lvl>
    <w:lvl w:ilvl="8" w:tplc="5F1AFCCE" w:tentative="1">
      <w:start w:val="1"/>
      <w:numFmt w:val="lowerRoman"/>
      <w:lvlText w:val="%9."/>
      <w:lvlJc w:val="right"/>
      <w:pPr>
        <w:ind w:left="6480" w:hanging="180"/>
      </w:pPr>
    </w:lvl>
  </w:abstractNum>
  <w:num w:numId="1" w16cid:durableId="786512866">
    <w:abstractNumId w:val="1"/>
  </w:num>
  <w:num w:numId="2" w16cid:durableId="46912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FD"/>
    <w:rsid w:val="00212F60"/>
    <w:rsid w:val="003C1523"/>
    <w:rsid w:val="00413D4E"/>
    <w:rsid w:val="004C14A1"/>
    <w:rsid w:val="005D5CAC"/>
    <w:rsid w:val="006D2E85"/>
    <w:rsid w:val="008C224E"/>
    <w:rsid w:val="00A930FD"/>
    <w:rsid w:val="00BF64A8"/>
    <w:rsid w:val="00C77BF8"/>
    <w:rsid w:val="00E86C2E"/>
    <w:rsid w:val="00E94163"/>
    <w:rsid w:val="00EA081D"/>
    <w:rsid w:val="00FD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6FEA"/>
  <w15:chartTrackingRefBased/>
  <w15:docId w15:val="{1682D082-47A7-487F-96BB-FC9A15F6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0FD"/>
    <w:pPr>
      <w:ind w:left="720"/>
      <w:contextualSpacing/>
    </w:pPr>
  </w:style>
  <w:style w:type="table" w:styleId="TableGrid">
    <w:name w:val="Table Grid"/>
    <w:basedOn w:val="TableNormal"/>
    <w:rsid w:val="00A930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0F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D2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Hinton</dc:creator>
  <cp:keywords/>
  <dc:description/>
  <cp:lastModifiedBy>Kellie Hinton</cp:lastModifiedBy>
  <cp:revision>2</cp:revision>
  <dcterms:created xsi:type="dcterms:W3CDTF">2024-04-18T14:55:00Z</dcterms:created>
  <dcterms:modified xsi:type="dcterms:W3CDTF">2024-04-18T14:55:00Z</dcterms:modified>
</cp:coreProperties>
</file>